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rsidR="00CA74CC" w:rsidRPr="005928E3" w:rsidRDefault="000724EA" w:rsidP="00CA74CC">
      <w:pPr>
        <w:numPr>
          <w:ilvl w:val="1"/>
          <w:numId w:val="25"/>
        </w:numPr>
        <w:rPr>
          <w:rFonts w:ascii="Times New Roman" w:hAnsi="Times New Roman"/>
          <w:sz w:val="22"/>
          <w:szCs w:val="22"/>
          <w:lang w:val="en-US"/>
        </w:rPr>
      </w:pPr>
      <w:r w:rsidRPr="003D6B6C">
        <w:rPr>
          <w:rFonts w:ascii="Times New Roman" w:hAnsi="Times New Roman"/>
          <w:sz w:val="22"/>
          <w:szCs w:val="22"/>
        </w:rPr>
        <w:t>4.1</w:t>
      </w:r>
      <w:r w:rsidRPr="003D6B6C">
        <w:rPr>
          <w:rFonts w:ascii="Times New Roman" w:hAnsi="Times New Roman"/>
          <w:sz w:val="22"/>
          <w:szCs w:val="22"/>
        </w:rPr>
        <w:tab/>
      </w:r>
      <w:r w:rsidR="00CA74CC" w:rsidRPr="005928E3">
        <w:rPr>
          <w:rFonts w:ascii="Times New Roman" w:hAnsi="Times New Roman"/>
          <w:sz w:val="22"/>
          <w:szCs w:val="22"/>
          <w:lang w:val="en-US"/>
        </w:rPr>
        <w:t>For Contracting authority                                     For contractor</w:t>
      </w:r>
    </w:p>
    <w:p w:rsidR="00CA74CC" w:rsidRPr="005928E3" w:rsidRDefault="00CA74CC" w:rsidP="00CA74CC">
      <w:pPr>
        <w:ind w:left="567"/>
        <w:rPr>
          <w:rFonts w:ascii="Times New Roman" w:hAnsi="Times New Roman"/>
          <w:sz w:val="22"/>
          <w:szCs w:val="22"/>
          <w:lang w:val="en-US"/>
        </w:rPr>
      </w:pPr>
      <w:r w:rsidRPr="005928E3">
        <w:rPr>
          <w:rFonts w:ascii="Times New Roman" w:hAnsi="Times New Roman"/>
          <w:sz w:val="22"/>
          <w:szCs w:val="22"/>
          <w:lang w:val="en-US"/>
        </w:rPr>
        <w:t xml:space="preserve">           Clinical hospital Bitola                                        Name</w:t>
      </w:r>
    </w:p>
    <w:p w:rsidR="00CA74CC" w:rsidRPr="005928E3" w:rsidRDefault="00CA74CC" w:rsidP="00CA74CC">
      <w:pPr>
        <w:ind w:left="567"/>
        <w:rPr>
          <w:rFonts w:ascii="Times New Roman" w:hAnsi="Times New Roman"/>
          <w:sz w:val="22"/>
          <w:szCs w:val="22"/>
          <w:lang w:val="en-US"/>
        </w:rPr>
      </w:pPr>
      <w:r w:rsidRPr="005928E3">
        <w:rPr>
          <w:rFonts w:ascii="Times New Roman" w:hAnsi="Times New Roman"/>
          <w:sz w:val="22"/>
          <w:szCs w:val="22"/>
          <w:lang w:val="en-US"/>
        </w:rPr>
        <w:t xml:space="preserve">            ASNOM bb,7000 Bitola                                     Address</w:t>
      </w:r>
    </w:p>
    <w:p w:rsidR="00CA74CC" w:rsidRPr="005928E3" w:rsidRDefault="00CA74CC" w:rsidP="00CA74CC">
      <w:pPr>
        <w:ind w:left="567"/>
        <w:rPr>
          <w:rFonts w:ascii="Times New Roman" w:hAnsi="Times New Roman"/>
          <w:sz w:val="22"/>
          <w:szCs w:val="22"/>
          <w:lang w:val="en-US"/>
        </w:rPr>
      </w:pPr>
      <w:r w:rsidRPr="005928E3">
        <w:rPr>
          <w:rFonts w:ascii="Times New Roman" w:hAnsi="Times New Roman"/>
          <w:sz w:val="22"/>
          <w:szCs w:val="22"/>
          <w:lang w:val="en-US"/>
        </w:rPr>
        <w:t xml:space="preserve">           Republic of North Macedonia                             </w:t>
      </w:r>
    </w:p>
    <w:p w:rsidR="00CA74CC" w:rsidRPr="005928E3" w:rsidRDefault="00CA74CC" w:rsidP="00CA74CC">
      <w:pPr>
        <w:ind w:left="1134" w:hanging="567"/>
        <w:rPr>
          <w:rFonts w:ascii="Times New Roman" w:hAnsi="Times New Roman"/>
          <w:sz w:val="22"/>
          <w:szCs w:val="22"/>
          <w:lang w:val="en-US"/>
        </w:rPr>
      </w:pPr>
      <w:r w:rsidRPr="005928E3">
        <w:rPr>
          <w:rFonts w:ascii="Times New Roman" w:hAnsi="Times New Roman"/>
          <w:sz w:val="22"/>
          <w:szCs w:val="22"/>
          <w:lang w:val="en-US"/>
        </w:rPr>
        <w:t xml:space="preserve">           </w:t>
      </w:r>
      <w:hyperlink r:id="rId8" w:history="1">
        <w:r w:rsidRPr="005928E3">
          <w:rPr>
            <w:rStyle w:val="Hyperlink"/>
            <w:rFonts w:ascii="Times New Roman" w:hAnsi="Times New Roman"/>
            <w:sz w:val="22"/>
            <w:szCs w:val="22"/>
            <w:lang w:val="en-US"/>
          </w:rPr>
          <w:t>bolnica.bitola@gmail.com</w:t>
        </w:r>
      </w:hyperlink>
      <w:r w:rsidRPr="005928E3">
        <w:rPr>
          <w:rFonts w:ascii="Times New Roman" w:hAnsi="Times New Roman"/>
          <w:sz w:val="22"/>
          <w:szCs w:val="22"/>
          <w:lang w:val="en-US"/>
        </w:rPr>
        <w:t xml:space="preserve">                                  E-mail</w:t>
      </w:r>
    </w:p>
    <w:p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6D3DE4" w:rsidRPr="003D6B6C"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rsidR="0047783A" w:rsidRPr="00816C2F" w:rsidRDefault="0047783A" w:rsidP="00816C2F">
      <w:pPr>
        <w:spacing w:before="240"/>
        <w:ind w:left="1134" w:hanging="1134"/>
        <w:jc w:val="both"/>
        <w:rPr>
          <w:rFonts w:ascii="Times New Roman" w:hAnsi="Times New Roman"/>
          <w:b/>
          <w:sz w:val="24"/>
          <w:szCs w:val="24"/>
        </w:rPr>
      </w:pPr>
      <w:r w:rsidRPr="00816C2F">
        <w:rPr>
          <w:rFonts w:ascii="Times New Roman" w:hAnsi="Times New Roman"/>
          <w:b/>
          <w:sz w:val="24"/>
          <w:szCs w:val="24"/>
        </w:rPr>
        <w:t>Article 6</w:t>
      </w:r>
      <w:r w:rsidRPr="00816C2F">
        <w:rPr>
          <w:rFonts w:ascii="Times New Roman" w:hAnsi="Times New Roman"/>
          <w:b/>
          <w:sz w:val="24"/>
          <w:szCs w:val="24"/>
        </w:rPr>
        <w:tab/>
        <w:t>Subcontracting</w:t>
      </w:r>
    </w:p>
    <w:p w:rsidR="0047783A" w:rsidRDefault="0047783A" w:rsidP="00B34179">
      <w:pPr>
        <w:spacing w:before="240"/>
        <w:ind w:left="1134" w:hanging="1134"/>
        <w:jc w:val="both"/>
        <w:rPr>
          <w:rFonts w:ascii="Times New Roman" w:hAnsi="Times New Roman"/>
          <w:b/>
          <w:sz w:val="24"/>
          <w:szCs w:val="24"/>
        </w:rPr>
      </w:pPr>
      <w:bookmarkStart w:id="3" w:name="_Toc124934898"/>
      <w:r w:rsidRPr="003D6B6C">
        <w:rPr>
          <w:rFonts w:ascii="Times New Roman" w:hAnsi="Times New Roman"/>
          <w:b/>
          <w:sz w:val="24"/>
          <w:szCs w:val="24"/>
        </w:rPr>
        <w:t>Article 7</w:t>
      </w:r>
      <w:r w:rsidRPr="003D6B6C">
        <w:rPr>
          <w:rFonts w:ascii="Times New Roman" w:hAnsi="Times New Roman"/>
          <w:b/>
          <w:sz w:val="24"/>
          <w:szCs w:val="24"/>
        </w:rPr>
        <w:tab/>
        <w:t>Supply of documents</w:t>
      </w:r>
      <w:bookmarkEnd w:id="3"/>
    </w:p>
    <w:p w:rsidR="00816C2F" w:rsidRPr="00816C2F" w:rsidRDefault="00816C2F" w:rsidP="00816C2F">
      <w:pPr>
        <w:ind w:left="1134"/>
        <w:jc w:val="both"/>
        <w:rPr>
          <w:rFonts w:ascii="Times New Roman" w:hAnsi="Times New Roman"/>
          <w:sz w:val="22"/>
          <w:szCs w:val="22"/>
        </w:rPr>
      </w:pPr>
      <w:r w:rsidRPr="005928E3">
        <w:rPr>
          <w:rFonts w:ascii="Times New Roman" w:hAnsi="Times New Roman"/>
          <w:sz w:val="22"/>
          <w:szCs w:val="22"/>
        </w:rPr>
        <w:t xml:space="preserve">The official approval of all required documents described in the Technical Specifications, and provided by the Contractor is made by the Contracting Authority during the Provisional Acceptance.  </w:t>
      </w:r>
    </w:p>
    <w:p w:rsidR="0047783A" w:rsidRDefault="0047783A" w:rsidP="00B34179">
      <w:pPr>
        <w:spacing w:before="240"/>
        <w:ind w:left="1134" w:hanging="1134"/>
        <w:jc w:val="both"/>
        <w:rPr>
          <w:rFonts w:ascii="Times New Roman" w:hAnsi="Times New Roman"/>
          <w:b/>
          <w:sz w:val="24"/>
          <w:szCs w:val="24"/>
        </w:rPr>
      </w:pPr>
      <w:bookmarkStart w:id="4" w:name="_Toc124934899"/>
      <w:r w:rsidRPr="003D6B6C">
        <w:rPr>
          <w:rFonts w:ascii="Times New Roman" w:hAnsi="Times New Roman"/>
          <w:b/>
          <w:sz w:val="24"/>
          <w:szCs w:val="24"/>
        </w:rPr>
        <w:t>Article 8</w:t>
      </w:r>
      <w:r w:rsidRPr="003D6B6C">
        <w:rPr>
          <w:rFonts w:ascii="Times New Roman" w:hAnsi="Times New Roman"/>
          <w:b/>
          <w:sz w:val="24"/>
          <w:szCs w:val="24"/>
        </w:rPr>
        <w:tab/>
        <w:t>Assistance with local regulations</w:t>
      </w:r>
      <w:bookmarkEnd w:id="4"/>
    </w:p>
    <w:p w:rsidR="00816C2F" w:rsidRPr="003D6B6C" w:rsidRDefault="00816C2F" w:rsidP="00B34179">
      <w:pPr>
        <w:spacing w:before="240"/>
        <w:ind w:left="1134" w:hanging="1134"/>
        <w:jc w:val="both"/>
        <w:rPr>
          <w:rFonts w:ascii="Times New Roman" w:hAnsi="Times New Roman"/>
          <w:b/>
          <w:sz w:val="24"/>
          <w:szCs w:val="24"/>
        </w:rPr>
      </w:pPr>
      <w:r>
        <w:rPr>
          <w:rFonts w:ascii="Times New Roman" w:hAnsi="Times New Roman"/>
          <w:sz w:val="22"/>
          <w:szCs w:val="22"/>
        </w:rPr>
        <w:t>Not applicable</w:t>
      </w:r>
    </w:p>
    <w:p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lastRenderedPageBreak/>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rsidR="00E0396B" w:rsidRPr="00816C2F" w:rsidRDefault="00E0396B" w:rsidP="00816C2F">
      <w:pPr>
        <w:numPr>
          <w:ilvl w:val="1"/>
          <w:numId w:val="26"/>
        </w:numPr>
        <w:tabs>
          <w:tab w:val="left" w:pos="426"/>
        </w:tabs>
        <w:ind w:right="-285"/>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sidR="00816C2F">
        <w:rPr>
          <w:rFonts w:ascii="Times New Roman" w:hAnsi="Times New Roman"/>
          <w:sz w:val="22"/>
          <w:szCs w:val="22"/>
        </w:rPr>
        <w:t xml:space="preserve">       </w:t>
      </w:r>
      <w:r w:rsidR="00816C2F" w:rsidRPr="005928E3">
        <w:rPr>
          <w:rFonts w:ascii="Times New Roman" w:hAnsi="Times New Roman"/>
          <w:sz w:val="22"/>
          <w:szCs w:val="22"/>
        </w:rPr>
        <w:t xml:space="preserve">The Contractor shall take the necessary measures to ensure the visibility of the </w:t>
      </w:r>
      <w:r w:rsidR="00816C2F">
        <w:rPr>
          <w:rFonts w:ascii="Times New Roman" w:hAnsi="Times New Roman"/>
          <w:sz w:val="22"/>
          <w:szCs w:val="22"/>
        </w:rPr>
        <w:t xml:space="preserve">   </w:t>
      </w:r>
      <w:r w:rsidR="00816C2F" w:rsidRPr="005928E3">
        <w:rPr>
          <w:rFonts w:ascii="Times New Roman" w:hAnsi="Times New Roman"/>
          <w:sz w:val="22"/>
          <w:szCs w:val="22"/>
        </w:rPr>
        <w:t>European Union financing or co-financing. These measures must comply with the rules in the Communication and Visibility Requirements for EU External Actions published by the European Commission:</w:t>
      </w:r>
    </w:p>
    <w:p w:rsidR="0047783A" w:rsidRPr="003D6B6C" w:rsidRDefault="0047783A" w:rsidP="001B55AC">
      <w:pPr>
        <w:keepNext/>
        <w:spacing w:before="240"/>
        <w:ind w:left="1134" w:hanging="1134"/>
        <w:jc w:val="both"/>
        <w:rPr>
          <w:rFonts w:ascii="Times New Roman" w:hAnsi="Times New Roman"/>
          <w:b/>
          <w:sz w:val="24"/>
          <w:szCs w:val="24"/>
        </w:rPr>
      </w:pPr>
      <w:bookmarkStart w:id="5"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5"/>
    </w:p>
    <w:p w:rsidR="00097B43" w:rsidRDefault="0047783A" w:rsidP="00097B43">
      <w:pPr>
        <w:pStyle w:val="Heading2"/>
        <w:numPr>
          <w:ilvl w:val="1"/>
          <w:numId w:val="27"/>
        </w:numPr>
        <w:rPr>
          <w:rFonts w:ascii="Times New Roman" w:hAnsi="Times New Roman"/>
          <w:lang w:val="en-US"/>
        </w:rPr>
      </w:pPr>
      <w:r w:rsidRPr="003D6B6C">
        <w:rPr>
          <w:rFonts w:ascii="Times New Roman" w:hAnsi="Times New Roman"/>
          <w:sz w:val="22"/>
          <w:szCs w:val="22"/>
          <w:lang w:val="en-GB"/>
        </w:rPr>
        <w:t>10.1</w:t>
      </w:r>
      <w:r w:rsidRPr="003D6B6C">
        <w:rPr>
          <w:rFonts w:ascii="Times New Roman" w:hAnsi="Times New Roman"/>
          <w:sz w:val="22"/>
          <w:szCs w:val="22"/>
          <w:lang w:val="en-GB"/>
        </w:rPr>
        <w:tab/>
      </w:r>
      <w:r w:rsidR="00097B43" w:rsidRPr="005928E3">
        <w:rPr>
          <w:rFonts w:ascii="Times New Roman" w:hAnsi="Times New Roman"/>
          <w:sz w:val="22"/>
          <w:szCs w:val="22"/>
          <w:lang w:val="en-GB"/>
        </w:rPr>
        <w:t xml:space="preserve">All goods purchased must originate in a Member State of the European Union </w:t>
      </w:r>
      <w:r w:rsidR="00097B43">
        <w:rPr>
          <w:rFonts w:ascii="Times New Roman" w:hAnsi="Times New Roman"/>
          <w:sz w:val="22"/>
          <w:szCs w:val="22"/>
          <w:lang w:val="en-GB"/>
        </w:rPr>
        <w:t xml:space="preserve"> </w:t>
      </w:r>
      <w:r w:rsidR="00097B43" w:rsidRPr="005928E3">
        <w:rPr>
          <w:rFonts w:ascii="Times New Roman" w:hAnsi="Times New Roman"/>
          <w:sz w:val="22"/>
          <w:szCs w:val="22"/>
          <w:lang w:val="en-GB"/>
        </w:rPr>
        <w:t>or a country covered by the IPA II programme (Council regulation (EU) N° 236/2014 of 11 March 2014) programme. For these purposes, ‘origin’ means the place where the goods are mined, grown, produced or manufactured and/or from which services are provided. The origin of the goods must be determined according to the EU Customs Code or to the relevant international agreement applicable</w:t>
      </w:r>
      <w:r w:rsidR="00097B43" w:rsidRPr="00275823">
        <w:rPr>
          <w:rFonts w:ascii="Times New Roman" w:hAnsi="Times New Roman"/>
          <w:sz w:val="22"/>
          <w:szCs w:val="22"/>
          <w:lang w:val="en-GB"/>
        </w:rPr>
        <w:t>.</w:t>
      </w:r>
      <w:r w:rsidR="00097B43" w:rsidRPr="00275823">
        <w:rPr>
          <w:rFonts w:ascii="Times New Roman" w:hAnsi="Times New Roman"/>
          <w:lang w:val="en-US"/>
        </w:rPr>
        <w:t xml:space="preserve"> </w:t>
      </w:r>
    </w:p>
    <w:p w:rsidR="00097B43" w:rsidRPr="00275823" w:rsidRDefault="00097B43" w:rsidP="00097B43">
      <w:pPr>
        <w:pStyle w:val="Heading2"/>
        <w:rPr>
          <w:rFonts w:ascii="Times New Roman" w:hAnsi="Times New Roman"/>
          <w:sz w:val="22"/>
          <w:szCs w:val="22"/>
          <w:lang w:val="en-US"/>
        </w:rPr>
      </w:pPr>
      <w:r>
        <w:rPr>
          <w:rFonts w:ascii="Times New Roman" w:hAnsi="Times New Roman"/>
          <w:sz w:val="22"/>
          <w:szCs w:val="22"/>
          <w:lang w:val="en-US"/>
        </w:rPr>
        <w:t xml:space="preserve">                       </w:t>
      </w:r>
      <w:r w:rsidRPr="00275823">
        <w:rPr>
          <w:rFonts w:ascii="Times New Roman" w:hAnsi="Times New Roman"/>
          <w:sz w:val="22"/>
          <w:szCs w:val="22"/>
          <w:lang w:val="en-US"/>
        </w:rPr>
        <w:t>They may originate from any country when</w:t>
      </w:r>
      <w:bookmarkStart w:id="6" w:name="_DV_C321"/>
      <w:r w:rsidRPr="00275823">
        <w:rPr>
          <w:rFonts w:ascii="Times New Roman" w:hAnsi="Times New Roman"/>
          <w:sz w:val="22"/>
          <w:szCs w:val="22"/>
          <w:lang w:val="en-US"/>
        </w:rPr>
        <w:t xml:space="preserve">  the amount of the supplies to be </w:t>
      </w:r>
      <w:r>
        <w:rPr>
          <w:rFonts w:ascii="Times New Roman" w:hAnsi="Times New Roman"/>
          <w:sz w:val="22"/>
          <w:szCs w:val="22"/>
          <w:lang w:val="en-US"/>
        </w:rPr>
        <w:t xml:space="preserve">             </w:t>
      </w:r>
      <w:r w:rsidRPr="00275823">
        <w:rPr>
          <w:rFonts w:ascii="Times New Roman" w:hAnsi="Times New Roman"/>
          <w:sz w:val="22"/>
          <w:szCs w:val="22"/>
          <w:lang w:val="en-US"/>
        </w:rPr>
        <w:t>purchased (as a whole or, if divided into lots, per lot) is below</w:t>
      </w:r>
      <w:bookmarkEnd w:id="6"/>
      <w:r w:rsidRPr="00275823">
        <w:rPr>
          <w:rFonts w:ascii="Times New Roman" w:hAnsi="Times New Roman"/>
          <w:sz w:val="22"/>
          <w:szCs w:val="22"/>
          <w:lang w:val="en-US"/>
        </w:rPr>
        <w:t xml:space="preserve"> EUR 100 000. </w:t>
      </w:r>
    </w:p>
    <w:p w:rsidR="0047783A" w:rsidRPr="003D6B6C" w:rsidRDefault="0047783A" w:rsidP="00B34179">
      <w:pPr>
        <w:spacing w:before="240"/>
        <w:ind w:left="1134" w:hanging="1134"/>
        <w:jc w:val="both"/>
        <w:rPr>
          <w:rFonts w:ascii="Times New Roman" w:hAnsi="Times New Roman"/>
          <w:b/>
          <w:sz w:val="24"/>
          <w:szCs w:val="24"/>
        </w:rPr>
      </w:pPr>
      <w:bookmarkStart w:id="7" w:name="_Toc124934901"/>
      <w:r w:rsidRPr="003D6B6C">
        <w:rPr>
          <w:rFonts w:ascii="Times New Roman" w:hAnsi="Times New Roman"/>
          <w:b/>
          <w:sz w:val="24"/>
          <w:szCs w:val="24"/>
        </w:rPr>
        <w:t>Article 11</w:t>
      </w:r>
      <w:r w:rsidRPr="003D6B6C">
        <w:rPr>
          <w:rFonts w:ascii="Times New Roman" w:hAnsi="Times New Roman"/>
          <w:b/>
          <w:sz w:val="24"/>
          <w:szCs w:val="24"/>
        </w:rPr>
        <w:tab/>
        <w:t>Performance guarantee</w:t>
      </w:r>
      <w:bookmarkEnd w:id="7"/>
    </w:p>
    <w:p w:rsidR="00D25711" w:rsidRPr="003D6B6C" w:rsidRDefault="00F355C1" w:rsidP="00816C2F">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r w:rsidR="00D25711" w:rsidRPr="00816C2F">
        <w:rPr>
          <w:rFonts w:ascii="Times New Roman" w:hAnsi="Times New Roman"/>
          <w:sz w:val="22"/>
          <w:szCs w:val="22"/>
        </w:rPr>
        <w:t>No performance guarantee is required.</w:t>
      </w:r>
    </w:p>
    <w:p w:rsidR="0047783A" w:rsidRDefault="0047783A" w:rsidP="00B34179">
      <w:pPr>
        <w:spacing w:before="240"/>
        <w:ind w:left="1134" w:hanging="1134"/>
        <w:jc w:val="both"/>
        <w:rPr>
          <w:rFonts w:ascii="Times New Roman" w:hAnsi="Times New Roman"/>
          <w:b/>
          <w:sz w:val="24"/>
          <w:szCs w:val="24"/>
        </w:rPr>
      </w:pPr>
      <w:bookmarkStart w:id="8" w:name="_Toc124934902"/>
      <w:r w:rsidRPr="003D6B6C">
        <w:rPr>
          <w:rFonts w:ascii="Times New Roman" w:hAnsi="Times New Roman"/>
          <w:b/>
          <w:sz w:val="24"/>
          <w:szCs w:val="24"/>
        </w:rPr>
        <w:t>Article 12</w:t>
      </w:r>
      <w:r w:rsidRPr="003D6B6C">
        <w:rPr>
          <w:rFonts w:ascii="Times New Roman" w:hAnsi="Times New Roman"/>
          <w:b/>
          <w:sz w:val="24"/>
          <w:szCs w:val="24"/>
        </w:rPr>
        <w:tab/>
      </w:r>
      <w:r w:rsidR="004D33C9" w:rsidRPr="003D6B6C">
        <w:rPr>
          <w:rFonts w:ascii="Times New Roman" w:hAnsi="Times New Roman"/>
          <w:b/>
          <w:sz w:val="24"/>
          <w:szCs w:val="24"/>
        </w:rPr>
        <w:t xml:space="preserve">Liabilities and </w:t>
      </w:r>
      <w:r w:rsidR="00B2529B">
        <w:rPr>
          <w:rFonts w:ascii="Times New Roman" w:hAnsi="Times New Roman"/>
          <w:b/>
          <w:sz w:val="24"/>
          <w:szCs w:val="24"/>
        </w:rPr>
        <w:t>i</w:t>
      </w:r>
      <w:r w:rsidRPr="003D6B6C">
        <w:rPr>
          <w:rFonts w:ascii="Times New Roman" w:hAnsi="Times New Roman"/>
          <w:b/>
          <w:sz w:val="24"/>
          <w:szCs w:val="24"/>
        </w:rPr>
        <w:t>nsurance</w:t>
      </w:r>
      <w:bookmarkEnd w:id="8"/>
    </w:p>
    <w:p w:rsidR="00097B43" w:rsidRPr="00097B43" w:rsidRDefault="00097B43" w:rsidP="00097B43">
      <w:pPr>
        <w:tabs>
          <w:tab w:val="left" w:pos="1843"/>
        </w:tabs>
        <w:spacing w:before="240"/>
        <w:ind w:left="1843" w:hanging="1843"/>
        <w:jc w:val="both"/>
        <w:rPr>
          <w:rFonts w:ascii="Times New Roman" w:hAnsi="Times New Roman"/>
          <w:sz w:val="22"/>
          <w:szCs w:val="22"/>
        </w:rPr>
      </w:pPr>
      <w:r>
        <w:rPr>
          <w:rFonts w:ascii="Times New Roman" w:hAnsi="Times New Roman"/>
          <w:b/>
          <w:bCs/>
          <w:sz w:val="24"/>
          <w:szCs w:val="24"/>
        </w:rPr>
        <w:t xml:space="preserve">                    </w:t>
      </w:r>
      <w:r w:rsidRPr="005928E3">
        <w:rPr>
          <w:rFonts w:ascii="Times New Roman" w:hAnsi="Times New Roman"/>
          <w:sz w:val="22"/>
          <w:szCs w:val="22"/>
        </w:rPr>
        <w:t xml:space="preserve">By derogation from Article 12.2(a), paragraph 1, of the general conditions, with submission of the first invoice for payment under the contract, the contractor shall provide </w:t>
      </w:r>
      <w:r w:rsidRPr="005928E3">
        <w:rPr>
          <w:rFonts w:ascii="Times New Roman" w:hAnsi="Times New Roman"/>
          <w:color w:val="222222"/>
          <w:sz w:val="22"/>
          <w:szCs w:val="22"/>
        </w:rPr>
        <w:t xml:space="preserve">the contracting authority </w:t>
      </w:r>
      <w:r w:rsidRPr="005928E3">
        <w:rPr>
          <w:rFonts w:ascii="Times New Roman" w:hAnsi="Times New Roman"/>
          <w:sz w:val="22"/>
          <w:szCs w:val="22"/>
        </w:rPr>
        <w:t xml:space="preserve">with all cover notes and/or insurance certificates showing that the contractor's obligations relating to insurance are fully respected. </w:t>
      </w:r>
    </w:p>
    <w:p w:rsidR="0047783A" w:rsidRPr="003D6B6C" w:rsidRDefault="0047783A" w:rsidP="00B34179">
      <w:pPr>
        <w:spacing w:before="240"/>
        <w:ind w:left="1134" w:hanging="1134"/>
        <w:jc w:val="both"/>
        <w:rPr>
          <w:rFonts w:ascii="Times New Roman" w:hAnsi="Times New Roman"/>
          <w:b/>
          <w:sz w:val="24"/>
          <w:szCs w:val="24"/>
        </w:rPr>
      </w:pPr>
      <w:bookmarkStart w:id="9" w:name="_Toc124934903"/>
      <w:r w:rsidRPr="003D6B6C">
        <w:rPr>
          <w:rFonts w:ascii="Times New Roman" w:hAnsi="Times New Roman"/>
          <w:b/>
          <w:sz w:val="24"/>
          <w:szCs w:val="24"/>
        </w:rPr>
        <w:t>Article 13</w:t>
      </w:r>
      <w:r w:rsidRPr="003D6B6C">
        <w:rPr>
          <w:rFonts w:ascii="Times New Roman" w:hAnsi="Times New Roman"/>
          <w:b/>
          <w:sz w:val="24"/>
          <w:szCs w:val="24"/>
        </w:rPr>
        <w:tab/>
      </w:r>
      <w:bookmarkEnd w:id="9"/>
      <w:r w:rsidR="0086688D" w:rsidRPr="003D6B6C">
        <w:rPr>
          <w:rFonts w:ascii="Times New Roman" w:hAnsi="Times New Roman"/>
          <w:b/>
          <w:sz w:val="24"/>
          <w:szCs w:val="24"/>
        </w:rPr>
        <w:t>Programme of implementation of tasks</w:t>
      </w:r>
    </w:p>
    <w:p w:rsidR="0047783A" w:rsidRPr="003D6B6C" w:rsidRDefault="00AC1107" w:rsidP="005D03AA">
      <w:pPr>
        <w:ind w:left="1134" w:hanging="709"/>
        <w:jc w:val="both"/>
        <w:rPr>
          <w:rFonts w:ascii="Times New Roman" w:hAnsi="Times New Roman"/>
          <w:b/>
          <w:sz w:val="22"/>
          <w:szCs w:val="22"/>
        </w:rPr>
      </w:pPr>
      <w:r w:rsidRPr="003D6B6C">
        <w:rPr>
          <w:rFonts w:ascii="Times New Roman" w:hAnsi="Times New Roman"/>
          <w:sz w:val="22"/>
          <w:szCs w:val="22"/>
        </w:rPr>
        <w:t>13.2</w:t>
      </w:r>
      <w:r w:rsidRPr="003D6B6C">
        <w:rPr>
          <w:rFonts w:ascii="Times New Roman" w:hAnsi="Times New Roman"/>
          <w:sz w:val="22"/>
          <w:szCs w:val="22"/>
        </w:rPr>
        <w:tab/>
      </w:r>
      <w:r w:rsidR="00097B43">
        <w:rPr>
          <w:rFonts w:ascii="Times New Roman" w:hAnsi="Times New Roman"/>
          <w:sz w:val="22"/>
          <w:szCs w:val="22"/>
        </w:rPr>
        <w:t>NA</w:t>
      </w:r>
    </w:p>
    <w:p w:rsidR="0047783A" w:rsidRPr="003D6B6C" w:rsidRDefault="0047783A" w:rsidP="00B34179">
      <w:pPr>
        <w:spacing w:before="240"/>
        <w:ind w:left="1134" w:hanging="1134"/>
        <w:jc w:val="both"/>
        <w:rPr>
          <w:rFonts w:ascii="Times New Roman" w:hAnsi="Times New Roman"/>
          <w:b/>
          <w:sz w:val="24"/>
          <w:szCs w:val="24"/>
        </w:rPr>
      </w:pPr>
      <w:bookmarkStart w:id="10" w:name="_Toc124934904"/>
      <w:r w:rsidRPr="003D6B6C">
        <w:rPr>
          <w:rFonts w:ascii="Times New Roman" w:hAnsi="Times New Roman"/>
          <w:b/>
          <w:sz w:val="24"/>
          <w:szCs w:val="24"/>
        </w:rPr>
        <w:t>Article 14</w:t>
      </w:r>
      <w:r w:rsidRPr="003D6B6C">
        <w:rPr>
          <w:rFonts w:ascii="Times New Roman" w:hAnsi="Times New Roman"/>
          <w:b/>
          <w:sz w:val="24"/>
          <w:szCs w:val="24"/>
        </w:rPr>
        <w:tab/>
        <w:t>Contractor</w:t>
      </w:r>
      <w:r w:rsidR="006A5F84" w:rsidRPr="003D6B6C">
        <w:rPr>
          <w:rFonts w:ascii="Times New Roman" w:hAnsi="Times New Roman"/>
          <w:b/>
          <w:sz w:val="24"/>
          <w:szCs w:val="24"/>
        </w:rPr>
        <w:t>’</w:t>
      </w:r>
      <w:r w:rsidRPr="003D6B6C">
        <w:rPr>
          <w:rFonts w:ascii="Times New Roman" w:hAnsi="Times New Roman"/>
          <w:b/>
          <w:sz w:val="24"/>
          <w:szCs w:val="24"/>
        </w:rPr>
        <w:t>s drawings</w:t>
      </w:r>
      <w:bookmarkEnd w:id="10"/>
    </w:p>
    <w:p w:rsidR="00097B43" w:rsidRPr="003D6B6C" w:rsidRDefault="005B0129" w:rsidP="00097B43">
      <w:pPr>
        <w:ind w:left="1134" w:hanging="709"/>
        <w:jc w:val="both"/>
        <w:rPr>
          <w:rFonts w:ascii="Times New Roman" w:hAnsi="Times New Roman"/>
          <w:sz w:val="22"/>
          <w:szCs w:val="22"/>
        </w:rPr>
      </w:pPr>
      <w:r w:rsidRPr="003D6B6C">
        <w:rPr>
          <w:rFonts w:ascii="Times New Roman" w:hAnsi="Times New Roman"/>
          <w:sz w:val="22"/>
          <w:szCs w:val="22"/>
        </w:rPr>
        <w:t>14.1</w:t>
      </w:r>
      <w:r w:rsidRPr="003D6B6C">
        <w:rPr>
          <w:rFonts w:ascii="Times New Roman" w:hAnsi="Times New Roman"/>
          <w:sz w:val="22"/>
          <w:szCs w:val="22"/>
        </w:rPr>
        <w:tab/>
      </w:r>
      <w:r w:rsidR="0047783A" w:rsidRPr="003D6B6C">
        <w:rPr>
          <w:rFonts w:ascii="Times New Roman" w:hAnsi="Times New Roman"/>
          <w:sz w:val="22"/>
          <w:szCs w:val="22"/>
        </w:rPr>
        <w:t>&lt;</w:t>
      </w:r>
      <w:r w:rsidR="00097B43" w:rsidRPr="005928E3">
        <w:rPr>
          <w:rFonts w:ascii="Times New Roman" w:hAnsi="Times New Roman"/>
          <w:sz w:val="22"/>
          <w:szCs w:val="22"/>
        </w:rPr>
        <w:t>No specific drawings and/or samples are required from the Contractor</w:t>
      </w:r>
    </w:p>
    <w:p w:rsidR="0047783A" w:rsidRPr="003D6B6C" w:rsidRDefault="0047783A" w:rsidP="00B34179">
      <w:pPr>
        <w:spacing w:before="240"/>
        <w:ind w:left="1134" w:hanging="1134"/>
        <w:jc w:val="both"/>
        <w:rPr>
          <w:rFonts w:ascii="Times New Roman" w:hAnsi="Times New Roman"/>
          <w:b/>
          <w:sz w:val="24"/>
          <w:szCs w:val="24"/>
        </w:rPr>
      </w:pPr>
      <w:bookmarkStart w:id="11" w:name="_Toc124934905"/>
      <w:r w:rsidRPr="003D6B6C">
        <w:rPr>
          <w:rFonts w:ascii="Times New Roman" w:hAnsi="Times New Roman"/>
          <w:b/>
          <w:sz w:val="24"/>
          <w:szCs w:val="24"/>
        </w:rPr>
        <w:t>Article 15</w:t>
      </w:r>
      <w:r w:rsidR="007B4853" w:rsidRPr="003D6B6C">
        <w:rPr>
          <w:rFonts w:ascii="Times New Roman" w:hAnsi="Times New Roman"/>
          <w:b/>
          <w:sz w:val="24"/>
          <w:szCs w:val="24"/>
        </w:rPr>
        <w:tab/>
      </w:r>
      <w:r w:rsidR="005B0129" w:rsidRPr="003D6B6C">
        <w:rPr>
          <w:rFonts w:ascii="Times New Roman" w:hAnsi="Times New Roman"/>
          <w:b/>
          <w:sz w:val="24"/>
          <w:szCs w:val="24"/>
        </w:rPr>
        <w:t>Sufficiency of t</w:t>
      </w:r>
      <w:r w:rsidRPr="003D6B6C">
        <w:rPr>
          <w:rFonts w:ascii="Times New Roman" w:hAnsi="Times New Roman"/>
          <w:b/>
          <w:sz w:val="24"/>
          <w:szCs w:val="24"/>
        </w:rPr>
        <w:t>ender prices</w:t>
      </w:r>
      <w:bookmarkEnd w:id="11"/>
      <w:r w:rsidRPr="003D6B6C">
        <w:rPr>
          <w:rFonts w:ascii="Times New Roman" w:hAnsi="Times New Roman"/>
          <w:b/>
          <w:sz w:val="24"/>
          <w:szCs w:val="24"/>
        </w:rPr>
        <w:tab/>
      </w:r>
    </w:p>
    <w:p w:rsidR="00097B43" w:rsidRPr="005928E3" w:rsidRDefault="005B0129" w:rsidP="00097B43">
      <w:pPr>
        <w:ind w:left="1134" w:hanging="709"/>
        <w:jc w:val="both"/>
        <w:rPr>
          <w:rFonts w:ascii="Times New Roman" w:hAnsi="Times New Roman"/>
          <w:sz w:val="22"/>
          <w:szCs w:val="22"/>
        </w:rPr>
      </w:pPr>
      <w:r w:rsidRPr="003D6B6C">
        <w:rPr>
          <w:rFonts w:ascii="Times New Roman" w:hAnsi="Times New Roman"/>
          <w:sz w:val="22"/>
          <w:szCs w:val="22"/>
        </w:rPr>
        <w:t>15.1</w:t>
      </w:r>
      <w:r w:rsidRPr="003D6B6C">
        <w:rPr>
          <w:rFonts w:ascii="Times New Roman" w:hAnsi="Times New Roman"/>
          <w:sz w:val="22"/>
          <w:szCs w:val="22"/>
        </w:rPr>
        <w:tab/>
      </w:r>
      <w:r w:rsidR="00097B43" w:rsidRPr="005928E3">
        <w:rPr>
          <w:rFonts w:ascii="Times New Roman" w:hAnsi="Times New Roman"/>
          <w:sz w:val="22"/>
          <w:szCs w:val="22"/>
        </w:rPr>
        <w:t>There are no additional provisions regarding Article 15 of the General Conditions.</w:t>
      </w:r>
    </w:p>
    <w:p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rsidR="00C52305" w:rsidRPr="003D6B6C" w:rsidRDefault="00C52305" w:rsidP="00C52305">
      <w:pPr>
        <w:ind w:left="1134" w:hanging="709"/>
        <w:jc w:val="both"/>
        <w:rPr>
          <w:rFonts w:ascii="Times New Roman" w:hAnsi="Times New Roman"/>
          <w:sz w:val="22"/>
          <w:szCs w:val="22"/>
        </w:rPr>
      </w:pPr>
      <w:r w:rsidRPr="003D6B6C">
        <w:rPr>
          <w:rFonts w:ascii="Times New Roman" w:hAnsi="Times New Roman"/>
          <w:sz w:val="22"/>
          <w:szCs w:val="22"/>
        </w:rPr>
        <w:t>16.1</w:t>
      </w:r>
      <w:r w:rsidRPr="003D6B6C">
        <w:rPr>
          <w:rFonts w:ascii="Times New Roman" w:hAnsi="Times New Roman"/>
          <w:sz w:val="22"/>
          <w:szCs w:val="22"/>
        </w:rPr>
        <w:tab/>
      </w:r>
      <w:r w:rsidR="00097B43">
        <w:rPr>
          <w:rFonts w:ascii="Times New Roman" w:hAnsi="Times New Roman"/>
          <w:sz w:val="22"/>
          <w:szCs w:val="22"/>
        </w:rPr>
        <w:t>NA</w:t>
      </w:r>
      <w:r w:rsidR="00CD68C0" w:rsidRPr="003D6B6C">
        <w:rPr>
          <w:rFonts w:ascii="Times New Roman" w:hAnsi="Times New Roman"/>
          <w:sz w:val="22"/>
          <w:szCs w:val="22"/>
          <w:highlight w:val="yellow"/>
        </w:rPr>
        <w:t xml:space="preserve"> </w:t>
      </w:r>
    </w:p>
    <w:p w:rsidR="0047783A" w:rsidRPr="003D6B6C" w:rsidRDefault="0047783A" w:rsidP="00B34179">
      <w:pPr>
        <w:spacing w:before="240"/>
        <w:ind w:left="1134" w:hanging="1134"/>
        <w:jc w:val="both"/>
        <w:rPr>
          <w:rFonts w:ascii="Times New Roman" w:hAnsi="Times New Roman"/>
          <w:b/>
          <w:sz w:val="24"/>
          <w:szCs w:val="24"/>
        </w:rPr>
      </w:pPr>
      <w:bookmarkStart w:id="12" w:name="_Toc124934906"/>
      <w:r w:rsidRPr="003D6B6C">
        <w:rPr>
          <w:rFonts w:ascii="Times New Roman" w:hAnsi="Times New Roman"/>
          <w:b/>
          <w:sz w:val="24"/>
          <w:szCs w:val="24"/>
        </w:rPr>
        <w:t>Article 17</w:t>
      </w:r>
      <w:r w:rsidRPr="003D6B6C">
        <w:rPr>
          <w:rFonts w:ascii="Times New Roman" w:hAnsi="Times New Roman"/>
          <w:b/>
          <w:sz w:val="24"/>
          <w:szCs w:val="24"/>
        </w:rPr>
        <w:tab/>
        <w:t>Patents and licences</w:t>
      </w:r>
      <w:bookmarkEnd w:id="12"/>
    </w:p>
    <w:p w:rsidR="00097B43" w:rsidRPr="003D6B6C" w:rsidRDefault="005B0129" w:rsidP="00097B43">
      <w:pPr>
        <w:ind w:left="1134" w:hanging="709"/>
        <w:jc w:val="both"/>
        <w:rPr>
          <w:rFonts w:ascii="Times New Roman" w:hAnsi="Times New Roman"/>
          <w:sz w:val="22"/>
          <w:szCs w:val="22"/>
        </w:rPr>
      </w:pPr>
      <w:r w:rsidRPr="003D6B6C">
        <w:rPr>
          <w:rFonts w:ascii="Times New Roman" w:hAnsi="Times New Roman"/>
          <w:sz w:val="22"/>
          <w:szCs w:val="22"/>
        </w:rPr>
        <w:t>17.1</w:t>
      </w:r>
      <w:r w:rsidRPr="003D6B6C">
        <w:rPr>
          <w:rFonts w:ascii="Times New Roman" w:hAnsi="Times New Roman"/>
          <w:sz w:val="22"/>
          <w:szCs w:val="22"/>
        </w:rPr>
        <w:tab/>
      </w:r>
      <w:r w:rsidR="00097B43" w:rsidRPr="005928E3">
        <w:rPr>
          <w:rFonts w:ascii="Times New Roman" w:hAnsi="Times New Roman"/>
          <w:sz w:val="22"/>
          <w:szCs w:val="22"/>
        </w:rPr>
        <w:t>There is no derogation from Article 17 of the General Conditions</w:t>
      </w:r>
      <w:r w:rsidR="00097B43" w:rsidRPr="003D6B6C">
        <w:rPr>
          <w:rFonts w:ascii="Times New Roman" w:hAnsi="Times New Roman"/>
          <w:sz w:val="22"/>
          <w:szCs w:val="22"/>
        </w:rPr>
        <w:t xml:space="preserve"> </w:t>
      </w:r>
    </w:p>
    <w:p w:rsidR="00EB32E9" w:rsidRPr="003D6B6C" w:rsidRDefault="0047783A" w:rsidP="00B34179">
      <w:pPr>
        <w:spacing w:before="240"/>
        <w:ind w:left="1134" w:hanging="1134"/>
        <w:jc w:val="both"/>
        <w:rPr>
          <w:rFonts w:ascii="Times New Roman" w:hAnsi="Times New Roman"/>
          <w:b/>
          <w:sz w:val="24"/>
          <w:szCs w:val="24"/>
        </w:rPr>
      </w:pPr>
      <w:bookmarkStart w:id="13" w:name="_Toc124934907"/>
      <w:r w:rsidRPr="003D6B6C">
        <w:rPr>
          <w:rFonts w:ascii="Times New Roman" w:hAnsi="Times New Roman"/>
          <w:b/>
          <w:sz w:val="24"/>
          <w:szCs w:val="24"/>
        </w:rPr>
        <w:lastRenderedPageBreak/>
        <w:t>Article 18</w:t>
      </w:r>
      <w:r w:rsidRPr="003D6B6C">
        <w:rPr>
          <w:rFonts w:ascii="Times New Roman" w:hAnsi="Times New Roman"/>
          <w:b/>
          <w:sz w:val="24"/>
          <w:szCs w:val="24"/>
        </w:rPr>
        <w:tab/>
        <w:t>Commencement order</w:t>
      </w:r>
      <w:bookmarkEnd w:id="13"/>
      <w:r w:rsidR="00EB32E9" w:rsidRPr="003D6B6C">
        <w:rPr>
          <w:rFonts w:ascii="Times New Roman" w:hAnsi="Times New Roman"/>
          <w:b/>
          <w:sz w:val="24"/>
          <w:szCs w:val="24"/>
        </w:rPr>
        <w:t xml:space="preserve"> </w:t>
      </w:r>
    </w:p>
    <w:p w:rsidR="005958BB" w:rsidRPr="003D6B6C" w:rsidRDefault="005958BB" w:rsidP="005958BB">
      <w:pPr>
        <w:ind w:left="1134" w:hanging="709"/>
        <w:jc w:val="both"/>
        <w:rPr>
          <w:rFonts w:ascii="Times New Roman" w:hAnsi="Times New Roman"/>
          <w:sz w:val="22"/>
          <w:szCs w:val="22"/>
        </w:rPr>
      </w:pPr>
      <w:r>
        <w:rPr>
          <w:rFonts w:ascii="Times New Roman" w:hAnsi="Times New Roman"/>
          <w:sz w:val="22"/>
          <w:szCs w:val="22"/>
        </w:rPr>
        <w:t xml:space="preserve">             </w:t>
      </w:r>
      <w:r w:rsidRPr="00E27E3E">
        <w:rPr>
          <w:rFonts w:ascii="Times New Roman" w:hAnsi="Times New Roman"/>
          <w:sz w:val="22"/>
          <w:szCs w:val="22"/>
        </w:rPr>
        <w:t>The contracting authority shall inform the contractor by administrative order of the date on which implementation of the tasks shall begin.</w:t>
      </w:r>
    </w:p>
    <w:p w:rsidR="00EB32E9" w:rsidRPr="003D6B6C" w:rsidRDefault="00EB32E9" w:rsidP="005D03AA">
      <w:pPr>
        <w:ind w:left="1134"/>
        <w:jc w:val="both"/>
        <w:rPr>
          <w:rFonts w:ascii="Times New Roman" w:hAnsi="Times New Roman"/>
          <w:sz w:val="22"/>
          <w:szCs w:val="22"/>
        </w:rPr>
      </w:pPr>
    </w:p>
    <w:p w:rsidR="0047783A" w:rsidRPr="003D6B6C" w:rsidRDefault="0047783A" w:rsidP="00B34179">
      <w:pPr>
        <w:spacing w:before="240"/>
        <w:ind w:left="1134" w:hanging="1134"/>
        <w:jc w:val="both"/>
        <w:rPr>
          <w:rFonts w:ascii="Times New Roman" w:hAnsi="Times New Roman"/>
          <w:b/>
          <w:sz w:val="24"/>
          <w:szCs w:val="24"/>
        </w:rPr>
      </w:pPr>
      <w:bookmarkStart w:id="14"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14"/>
      <w:r w:rsidRPr="003D6B6C">
        <w:rPr>
          <w:rFonts w:ascii="Times New Roman" w:hAnsi="Times New Roman"/>
          <w:b/>
          <w:sz w:val="24"/>
          <w:szCs w:val="24"/>
        </w:rPr>
        <w:t xml:space="preserve"> of the tasks</w:t>
      </w:r>
    </w:p>
    <w:p w:rsidR="0047783A" w:rsidRPr="005958BB" w:rsidRDefault="0047783A" w:rsidP="005958BB">
      <w:pPr>
        <w:ind w:left="1134" w:hanging="709"/>
        <w:jc w:val="both"/>
        <w:rPr>
          <w:rFonts w:ascii="Times New Roman" w:hAnsi="Times New Roman"/>
          <w:b/>
          <w:bCs/>
          <w:sz w:val="22"/>
          <w:szCs w:val="22"/>
        </w:rPr>
      </w:pPr>
      <w:r w:rsidRPr="003D6B6C">
        <w:rPr>
          <w:rFonts w:ascii="Times New Roman" w:hAnsi="Times New Roman"/>
          <w:sz w:val="22"/>
          <w:szCs w:val="22"/>
        </w:rPr>
        <w:t>19.1</w:t>
      </w:r>
      <w:r w:rsidRPr="003D6B6C">
        <w:rPr>
          <w:rFonts w:ascii="Times New Roman" w:hAnsi="Times New Roman"/>
          <w:b/>
          <w:sz w:val="22"/>
          <w:szCs w:val="22"/>
        </w:rPr>
        <w:tab/>
      </w:r>
      <w:r w:rsidR="005958BB" w:rsidRPr="005928E3">
        <w:rPr>
          <w:rFonts w:ascii="Times New Roman" w:hAnsi="Times New Roman"/>
          <w:sz w:val="22"/>
          <w:szCs w:val="22"/>
        </w:rPr>
        <w:t>F</w:t>
      </w:r>
      <w:r w:rsidR="00FB7F21">
        <w:rPr>
          <w:rFonts w:ascii="Times New Roman" w:hAnsi="Times New Roman"/>
          <w:sz w:val="22"/>
          <w:szCs w:val="22"/>
        </w:rPr>
        <w:t>rom 15-30</w:t>
      </w:r>
      <w:r w:rsidR="005958BB" w:rsidRPr="005928E3">
        <w:rPr>
          <w:rFonts w:ascii="Times New Roman" w:hAnsi="Times New Roman"/>
          <w:sz w:val="22"/>
          <w:szCs w:val="22"/>
        </w:rPr>
        <w:t xml:space="preserve"> days according previous article</w:t>
      </w:r>
      <w:r w:rsidR="005958BB">
        <w:rPr>
          <w:rFonts w:ascii="Times New Roman" w:hAnsi="Times New Roman"/>
          <w:sz w:val="22"/>
          <w:szCs w:val="22"/>
        </w:rPr>
        <w:t>,until issuing provisional acceptance certificate</w:t>
      </w:r>
      <w:r w:rsidR="005958BB" w:rsidRPr="005928E3">
        <w:rPr>
          <w:rFonts w:ascii="Times New Roman" w:hAnsi="Times New Roman"/>
          <w:sz w:val="22"/>
          <w:szCs w:val="22"/>
        </w:rPr>
        <w:t>.</w:t>
      </w:r>
    </w:p>
    <w:p w:rsidR="0047783A" w:rsidRPr="003D6B6C" w:rsidRDefault="0047783A" w:rsidP="00B34179">
      <w:pPr>
        <w:spacing w:before="240"/>
        <w:ind w:left="1134" w:hanging="1134"/>
        <w:jc w:val="both"/>
        <w:rPr>
          <w:rFonts w:ascii="Times New Roman" w:hAnsi="Times New Roman"/>
          <w:b/>
          <w:sz w:val="24"/>
          <w:szCs w:val="24"/>
        </w:rPr>
      </w:pPr>
      <w:bookmarkStart w:id="15" w:name="_Toc124934910"/>
      <w:r w:rsidRPr="003D6B6C">
        <w:rPr>
          <w:rFonts w:ascii="Times New Roman" w:hAnsi="Times New Roman"/>
          <w:b/>
          <w:sz w:val="24"/>
          <w:szCs w:val="24"/>
        </w:rPr>
        <w:t>Article 24</w:t>
      </w:r>
      <w:r w:rsidRPr="003D6B6C">
        <w:rPr>
          <w:rFonts w:ascii="Times New Roman" w:hAnsi="Times New Roman"/>
          <w:b/>
          <w:sz w:val="24"/>
          <w:szCs w:val="24"/>
        </w:rPr>
        <w:tab/>
        <w:t>Quality of supplies</w:t>
      </w:r>
      <w:bookmarkEnd w:id="15"/>
    </w:p>
    <w:p w:rsidR="008A406D" w:rsidRPr="003D6B6C" w:rsidRDefault="005B0129" w:rsidP="008A406D">
      <w:pPr>
        <w:ind w:left="1134" w:hanging="709"/>
        <w:jc w:val="both"/>
        <w:rPr>
          <w:rFonts w:ascii="Times New Roman" w:hAnsi="Times New Roman"/>
          <w:sz w:val="22"/>
          <w:szCs w:val="22"/>
        </w:rPr>
      </w:pPr>
      <w:r w:rsidRPr="003D6B6C">
        <w:rPr>
          <w:rFonts w:ascii="Times New Roman" w:hAnsi="Times New Roman"/>
          <w:sz w:val="22"/>
          <w:szCs w:val="22"/>
        </w:rPr>
        <w:t>24.2</w:t>
      </w:r>
      <w:r w:rsidR="0047783A" w:rsidRPr="003D6B6C">
        <w:rPr>
          <w:rFonts w:ascii="Times New Roman" w:hAnsi="Times New Roman"/>
          <w:sz w:val="22"/>
          <w:szCs w:val="22"/>
        </w:rPr>
        <w:tab/>
      </w:r>
      <w:r w:rsidR="008A406D" w:rsidRPr="005928E3">
        <w:rPr>
          <w:rFonts w:ascii="Times New Roman" w:hAnsi="Times New Roman"/>
          <w:sz w:val="22"/>
          <w:szCs w:val="22"/>
        </w:rPr>
        <w:t>No preliminary technical acceptance is required</w:t>
      </w:r>
      <w:r w:rsidR="008A406D" w:rsidRPr="003D6B6C">
        <w:rPr>
          <w:rFonts w:ascii="Times New Roman" w:hAnsi="Times New Roman"/>
          <w:sz w:val="22"/>
          <w:szCs w:val="22"/>
        </w:rPr>
        <w:t xml:space="preserve"> </w:t>
      </w:r>
    </w:p>
    <w:p w:rsidR="0047783A" w:rsidRPr="003D6B6C" w:rsidRDefault="0047783A" w:rsidP="00B34179">
      <w:pPr>
        <w:spacing w:before="240"/>
        <w:ind w:left="1134" w:hanging="1134"/>
        <w:jc w:val="both"/>
        <w:rPr>
          <w:rFonts w:ascii="Times New Roman" w:hAnsi="Times New Roman"/>
          <w:b/>
          <w:sz w:val="24"/>
          <w:szCs w:val="24"/>
        </w:rPr>
      </w:pPr>
      <w:bookmarkStart w:id="16" w:name="_Toc124934911"/>
      <w:r w:rsidRPr="003D6B6C">
        <w:rPr>
          <w:rFonts w:ascii="Times New Roman" w:hAnsi="Times New Roman"/>
          <w:b/>
          <w:sz w:val="24"/>
          <w:szCs w:val="24"/>
        </w:rPr>
        <w:t>Article 25</w:t>
      </w:r>
      <w:r w:rsidRPr="003D6B6C">
        <w:rPr>
          <w:rFonts w:ascii="Times New Roman" w:hAnsi="Times New Roman"/>
          <w:b/>
          <w:sz w:val="24"/>
          <w:szCs w:val="24"/>
        </w:rPr>
        <w:tab/>
        <w:t>Inspection and testing</w:t>
      </w:r>
      <w:bookmarkEnd w:id="16"/>
    </w:p>
    <w:p w:rsidR="008A406D" w:rsidRDefault="005B0129" w:rsidP="008A406D">
      <w:pPr>
        <w:pStyle w:val="Default"/>
        <w:ind w:firstLine="720"/>
        <w:rPr>
          <w:sz w:val="22"/>
          <w:szCs w:val="22"/>
        </w:rPr>
      </w:pPr>
      <w:r w:rsidRPr="003D6B6C">
        <w:rPr>
          <w:bCs/>
          <w:sz w:val="22"/>
          <w:szCs w:val="22"/>
        </w:rPr>
        <w:t>25.2</w:t>
      </w:r>
      <w:r w:rsidRPr="003D6B6C">
        <w:rPr>
          <w:bCs/>
          <w:sz w:val="22"/>
          <w:szCs w:val="22"/>
        </w:rPr>
        <w:tab/>
      </w:r>
      <w:r w:rsidR="008A406D" w:rsidRPr="003D6B6C">
        <w:rPr>
          <w:sz w:val="22"/>
          <w:szCs w:val="22"/>
        </w:rPr>
        <w:t>25.2</w:t>
      </w:r>
      <w:r w:rsidR="008A406D" w:rsidRPr="003D6B6C">
        <w:rPr>
          <w:sz w:val="22"/>
          <w:szCs w:val="22"/>
        </w:rPr>
        <w:tab/>
      </w:r>
      <w:r w:rsidR="008A406D">
        <w:rPr>
          <w:sz w:val="22"/>
          <w:szCs w:val="22"/>
        </w:rPr>
        <w:t xml:space="preserve">25.1. The contractor shall ensure that the supplies are delivered to the place of acceptance in time to allow the project manager to proceed with acceptance of the supplies. The contractor is deemed to have fully appreciated the difficulties which it might encounter in this respect, and it shall not be permitted to advance any grounds for delay in fulfilling its obligations. </w:t>
      </w:r>
    </w:p>
    <w:p w:rsidR="008A406D" w:rsidRDefault="008A406D" w:rsidP="008A406D">
      <w:pPr>
        <w:pStyle w:val="Default"/>
        <w:ind w:firstLine="720"/>
        <w:rPr>
          <w:sz w:val="22"/>
          <w:szCs w:val="22"/>
        </w:rPr>
      </w:pPr>
      <w:r>
        <w:rPr>
          <w:sz w:val="22"/>
          <w:szCs w:val="22"/>
        </w:rPr>
        <w:t xml:space="preserve">25.2. The project manager shall be entitled to inspect, examine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requisite quality and quantity. This shall take place at the place of manufacture, fabrication, preparation or at the place of acceptance or at such other places as may be specified in the special conditions. </w:t>
      </w:r>
    </w:p>
    <w:p w:rsidR="008A406D" w:rsidRDefault="008A406D" w:rsidP="008A406D">
      <w:pPr>
        <w:pStyle w:val="Default"/>
        <w:ind w:firstLine="720"/>
        <w:rPr>
          <w:sz w:val="22"/>
          <w:szCs w:val="22"/>
        </w:rPr>
      </w:pPr>
      <w:r>
        <w:rPr>
          <w:sz w:val="22"/>
          <w:szCs w:val="22"/>
        </w:rPr>
        <w:t xml:space="preserve">25.3. For the purposes of such tests and inspections, the contractor shall: </w:t>
      </w:r>
    </w:p>
    <w:p w:rsidR="008A406D" w:rsidRDefault="008A406D" w:rsidP="008A406D">
      <w:pPr>
        <w:pStyle w:val="Default"/>
        <w:spacing w:after="263"/>
        <w:rPr>
          <w:sz w:val="22"/>
          <w:szCs w:val="22"/>
        </w:rPr>
      </w:pPr>
      <w:r>
        <w:rPr>
          <w:sz w:val="22"/>
          <w:szCs w:val="22"/>
        </w:rPr>
        <w:t xml:space="preserve">a) provide the project manager, temporarily and free of charge, with such assistance, test samples or parts, machines, equipment, tools, labour, materials, drawings and production data as are normally required for inspection and testing; </w:t>
      </w:r>
    </w:p>
    <w:p w:rsidR="008A406D" w:rsidRDefault="008A406D" w:rsidP="008A406D">
      <w:pPr>
        <w:pStyle w:val="Default"/>
        <w:spacing w:after="263"/>
        <w:rPr>
          <w:sz w:val="22"/>
          <w:szCs w:val="22"/>
        </w:rPr>
      </w:pPr>
      <w:r>
        <w:rPr>
          <w:sz w:val="22"/>
          <w:szCs w:val="22"/>
        </w:rPr>
        <w:t xml:space="preserve">b) agree, with the project manager, on the time and place for tests; </w:t>
      </w:r>
    </w:p>
    <w:p w:rsidR="008A406D" w:rsidRDefault="008A406D" w:rsidP="008A406D">
      <w:pPr>
        <w:pStyle w:val="Default"/>
        <w:rPr>
          <w:sz w:val="22"/>
          <w:szCs w:val="22"/>
        </w:rPr>
      </w:pPr>
      <w:r>
        <w:rPr>
          <w:sz w:val="22"/>
          <w:szCs w:val="22"/>
        </w:rPr>
        <w:t xml:space="preserve">c) provide access to the project manager at all reasonable times to the place where the tests are to be carried out. </w:t>
      </w:r>
    </w:p>
    <w:p w:rsidR="0047783A" w:rsidRPr="003D6B6C" w:rsidRDefault="0047783A" w:rsidP="00B34179">
      <w:pPr>
        <w:spacing w:before="240"/>
        <w:ind w:left="1134" w:hanging="1134"/>
        <w:jc w:val="both"/>
        <w:rPr>
          <w:rFonts w:ascii="Times New Roman" w:hAnsi="Times New Roman"/>
          <w:b/>
          <w:sz w:val="24"/>
          <w:szCs w:val="24"/>
        </w:rPr>
      </w:pPr>
      <w:bookmarkStart w:id="17"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7"/>
      <w:r w:rsidR="005B0129" w:rsidRPr="003D6B6C">
        <w:rPr>
          <w:rFonts w:ascii="Times New Roman" w:hAnsi="Times New Roman"/>
          <w:b/>
          <w:sz w:val="24"/>
          <w:szCs w:val="24"/>
        </w:rPr>
        <w:t>General principles for payments</w:t>
      </w:r>
    </w:p>
    <w:p w:rsidR="008A406D" w:rsidRPr="008A406D" w:rsidRDefault="0047783A" w:rsidP="008A406D">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t xml:space="preserve">Payments </w:t>
      </w:r>
      <w:r w:rsidR="005B0129" w:rsidRPr="003D6B6C">
        <w:rPr>
          <w:rFonts w:ascii="Times New Roman" w:hAnsi="Times New Roman"/>
          <w:sz w:val="22"/>
          <w:szCs w:val="22"/>
        </w:rPr>
        <w:t xml:space="preserve">shall </w:t>
      </w:r>
      <w:r w:rsidRPr="003D6B6C">
        <w:rPr>
          <w:rFonts w:ascii="Times New Roman" w:hAnsi="Times New Roman"/>
          <w:sz w:val="22"/>
          <w:szCs w:val="22"/>
        </w:rPr>
        <w:t>be made in</w:t>
      </w:r>
      <w:r w:rsidR="008A406D">
        <w:rPr>
          <w:rFonts w:ascii="Times New Roman" w:hAnsi="Times New Roman"/>
          <w:sz w:val="22"/>
          <w:szCs w:val="22"/>
        </w:rPr>
        <w:t xml:space="preserve"> </w:t>
      </w:r>
      <w:r w:rsidR="008A406D" w:rsidRPr="008A406D">
        <w:rPr>
          <w:rFonts w:ascii="Times New Roman" w:hAnsi="Times New Roman"/>
          <w:sz w:val="22"/>
          <w:szCs w:val="22"/>
        </w:rPr>
        <w:t xml:space="preserve">MKD </w:t>
      </w:r>
    </w:p>
    <w:p w:rsidR="0047783A" w:rsidRPr="003D6B6C" w:rsidRDefault="00C70E2C" w:rsidP="005D03AA">
      <w:pPr>
        <w:tabs>
          <w:tab w:val="right" w:pos="9885"/>
        </w:tabs>
        <w:ind w:left="1134"/>
        <w:jc w:val="both"/>
        <w:rPr>
          <w:rFonts w:ascii="Times New Roman" w:hAnsi="Times New Roman"/>
          <w:sz w:val="22"/>
          <w:szCs w:val="22"/>
        </w:rPr>
      </w:pPr>
      <w:r w:rsidRPr="008A406D">
        <w:rPr>
          <w:rFonts w:ascii="Times New Roman" w:hAnsi="Times New Roman"/>
          <w:sz w:val="22"/>
          <w:szCs w:val="22"/>
        </w:rPr>
        <w:t>Pre-financing is not applicable to this contract</w:t>
      </w:r>
    </w:p>
    <w:p w:rsidR="0047783A" w:rsidRPr="003D6B6C" w:rsidRDefault="0047783A" w:rsidP="005D03AA">
      <w:pPr>
        <w:ind w:left="1134"/>
        <w:jc w:val="both"/>
        <w:rPr>
          <w:rFonts w:ascii="Times New Roman" w:hAnsi="Times New Roman"/>
          <w:sz w:val="22"/>
          <w:szCs w:val="22"/>
        </w:rPr>
      </w:pPr>
      <w:r w:rsidRPr="003D6B6C">
        <w:rPr>
          <w:rFonts w:ascii="Times New Roman" w:hAnsi="Times New Roman"/>
          <w:sz w:val="22"/>
          <w:szCs w:val="22"/>
        </w:rPr>
        <w:t xml:space="preserve">Payments </w:t>
      </w:r>
      <w:r w:rsidR="005B0129" w:rsidRPr="003D6B6C">
        <w:rPr>
          <w:rFonts w:ascii="Times New Roman" w:hAnsi="Times New Roman"/>
          <w:sz w:val="22"/>
          <w:szCs w:val="22"/>
        </w:rPr>
        <w:t xml:space="preserve">shall </w:t>
      </w:r>
      <w:r w:rsidR="008A406D">
        <w:rPr>
          <w:rFonts w:ascii="Times New Roman" w:hAnsi="Times New Roman"/>
          <w:sz w:val="22"/>
          <w:szCs w:val="22"/>
        </w:rPr>
        <w:t>be authorised and made by Clinical hospital Bitola</w:t>
      </w:r>
      <w:r w:rsidRPr="003D6B6C">
        <w:rPr>
          <w:rFonts w:ascii="Times New Roman" w:hAnsi="Times New Roman"/>
          <w:sz w:val="22"/>
          <w:szCs w:val="22"/>
        </w:rPr>
        <w:t>.</w:t>
      </w:r>
    </w:p>
    <w:p w:rsidR="006D5CEE" w:rsidRPr="003D6B6C" w:rsidRDefault="006D5CEE" w:rsidP="008A406D">
      <w:pPr>
        <w:ind w:left="1134" w:hanging="709"/>
        <w:jc w:val="both"/>
        <w:rPr>
          <w:rFonts w:ascii="Times New Roman" w:hAnsi="Times New Roman"/>
          <w:sz w:val="22"/>
          <w:szCs w:val="22"/>
        </w:rPr>
      </w:pPr>
      <w:r w:rsidRPr="003D6B6C">
        <w:rPr>
          <w:rFonts w:ascii="Times New Roman" w:hAnsi="Times New Roman"/>
          <w:sz w:val="22"/>
          <w:szCs w:val="22"/>
        </w:rPr>
        <w:t>26.3</w:t>
      </w:r>
      <w:r w:rsidRPr="003D6B6C">
        <w:rPr>
          <w:rFonts w:ascii="Times New Roman" w:hAnsi="Times New Roman"/>
          <w:sz w:val="22"/>
          <w:szCs w:val="22"/>
        </w:rPr>
        <w:tab/>
      </w:r>
      <w:r w:rsidR="00154F15" w:rsidRPr="008A406D">
        <w:rPr>
          <w:rFonts w:ascii="Times New Roman" w:hAnsi="Times New Roman"/>
          <w:sz w:val="22"/>
          <w:szCs w:val="22"/>
        </w:rPr>
        <w:t xml:space="preserve">By derogation, the final payment to the </w:t>
      </w:r>
      <w:r w:rsidR="00F60098" w:rsidRPr="008A406D">
        <w:rPr>
          <w:rFonts w:ascii="Times New Roman" w:hAnsi="Times New Roman"/>
          <w:sz w:val="22"/>
          <w:szCs w:val="22"/>
        </w:rPr>
        <w:t>c</w:t>
      </w:r>
      <w:r w:rsidR="00154F15" w:rsidRPr="008A406D">
        <w:rPr>
          <w:rFonts w:ascii="Times New Roman" w:hAnsi="Times New Roman"/>
          <w:sz w:val="22"/>
          <w:szCs w:val="22"/>
        </w:rPr>
        <w:t xml:space="preserve">ontractor of the amounts due shall be made within 45 days following provisional acceptance of the goods, after receipt by the </w:t>
      </w:r>
      <w:r w:rsidR="00F60098" w:rsidRPr="008A406D">
        <w:rPr>
          <w:rFonts w:ascii="Times New Roman" w:hAnsi="Times New Roman"/>
          <w:sz w:val="22"/>
          <w:szCs w:val="22"/>
        </w:rPr>
        <w:t>c</w:t>
      </w:r>
      <w:r w:rsidR="00154F15" w:rsidRPr="008A406D">
        <w:rPr>
          <w:rFonts w:ascii="Times New Roman" w:hAnsi="Times New Roman"/>
          <w:sz w:val="22"/>
          <w:szCs w:val="22"/>
        </w:rPr>
        <w:t xml:space="preserve">ontracting </w:t>
      </w:r>
      <w:r w:rsidR="00F60098" w:rsidRPr="008A406D">
        <w:rPr>
          <w:rFonts w:ascii="Times New Roman" w:hAnsi="Times New Roman"/>
          <w:sz w:val="22"/>
          <w:szCs w:val="22"/>
        </w:rPr>
        <w:t>a</w:t>
      </w:r>
      <w:r w:rsidR="00154F15" w:rsidRPr="008A406D">
        <w:rPr>
          <w:rFonts w:ascii="Times New Roman" w:hAnsi="Times New Roman"/>
          <w:sz w:val="22"/>
          <w:szCs w:val="22"/>
        </w:rPr>
        <w:t>uthority of an admissible invoice.</w:t>
      </w:r>
    </w:p>
    <w:p w:rsidR="001B4DA9" w:rsidRPr="003D6B6C" w:rsidRDefault="00E87734" w:rsidP="005D03AA">
      <w:pPr>
        <w:ind w:left="1134" w:hanging="709"/>
        <w:jc w:val="both"/>
        <w:rPr>
          <w:rFonts w:ascii="Times New Roman" w:hAnsi="Times New Roman"/>
          <w:sz w:val="22"/>
          <w:szCs w:val="22"/>
        </w:rPr>
      </w:pPr>
      <w:r w:rsidRPr="003D6B6C">
        <w:rPr>
          <w:rFonts w:ascii="Times New Roman" w:hAnsi="Times New Roman"/>
          <w:sz w:val="22"/>
          <w:szCs w:val="22"/>
        </w:rPr>
        <w:t>26.</w:t>
      </w:r>
      <w:r w:rsidR="00035D61" w:rsidRPr="003D6B6C">
        <w:rPr>
          <w:rFonts w:ascii="Times New Roman" w:hAnsi="Times New Roman"/>
          <w:sz w:val="22"/>
          <w:szCs w:val="22"/>
        </w:rPr>
        <w:t>5</w:t>
      </w:r>
      <w:r w:rsidR="0047783A" w:rsidRPr="003D6B6C">
        <w:rPr>
          <w:rFonts w:ascii="Times New Roman" w:hAnsi="Times New Roman"/>
          <w:sz w:val="22"/>
          <w:szCs w:val="22"/>
        </w:rPr>
        <w:tab/>
        <w:t xml:space="preserve">In order to obtain payments, the </w:t>
      </w:r>
      <w:r w:rsidR="00F60098">
        <w:rPr>
          <w:rFonts w:ascii="Times New Roman" w:hAnsi="Times New Roman"/>
          <w:sz w:val="22"/>
          <w:szCs w:val="22"/>
        </w:rPr>
        <w:t>c</w:t>
      </w:r>
      <w:r w:rsidR="0047783A" w:rsidRPr="003D6B6C">
        <w:rPr>
          <w:rFonts w:ascii="Times New Roman" w:hAnsi="Times New Roman"/>
          <w:sz w:val="22"/>
          <w:szCs w:val="22"/>
        </w:rPr>
        <w:t>ontractor must forward to the authority referred to in paragraph 26.1 above:</w:t>
      </w:r>
    </w:p>
    <w:p w:rsidR="0047783A" w:rsidRPr="008A406D" w:rsidRDefault="00035D61" w:rsidP="008A406D">
      <w:pPr>
        <w:ind w:left="1560" w:hanging="426"/>
        <w:jc w:val="both"/>
        <w:rPr>
          <w:rFonts w:ascii="Times New Roman" w:hAnsi="Times New Roman"/>
          <w:bCs/>
          <w:sz w:val="22"/>
          <w:szCs w:val="22"/>
        </w:rPr>
      </w:pPr>
      <w:r w:rsidRPr="003D6B6C">
        <w:rPr>
          <w:rFonts w:ascii="Times New Roman" w:hAnsi="Times New Roman"/>
          <w:sz w:val="22"/>
          <w:szCs w:val="22"/>
        </w:rPr>
        <w:t>a)</w:t>
      </w:r>
      <w:r w:rsidRPr="003D6B6C">
        <w:rPr>
          <w:rFonts w:ascii="Times New Roman" w:hAnsi="Times New Roman"/>
          <w:b/>
          <w:sz w:val="22"/>
          <w:szCs w:val="22"/>
        </w:rPr>
        <w:tab/>
      </w:r>
      <w:r w:rsidR="00512BE8" w:rsidRPr="00512BE8">
        <w:rPr>
          <w:rFonts w:ascii="Times New Roman" w:hAnsi="Times New Roman"/>
          <w:b/>
          <w:sz w:val="22"/>
          <w:szCs w:val="22"/>
        </w:rPr>
        <w:t xml:space="preserve"> </w:t>
      </w:r>
      <w:r w:rsidR="00512BE8" w:rsidRPr="008A406D">
        <w:rPr>
          <w:rFonts w:ascii="Times New Roman" w:hAnsi="Times New Roman"/>
          <w:bCs/>
          <w:sz w:val="22"/>
          <w:szCs w:val="22"/>
        </w:rPr>
        <w:t>For the 10</w:t>
      </w:r>
      <w:r w:rsidR="008A406D">
        <w:rPr>
          <w:rFonts w:ascii="Times New Roman" w:hAnsi="Times New Roman"/>
          <w:bCs/>
          <w:sz w:val="22"/>
          <w:szCs w:val="22"/>
        </w:rPr>
        <w:t>0 % balance</w:t>
      </w:r>
      <w:r w:rsidR="008A406D">
        <w:rPr>
          <w:rFonts w:ascii="Times New Roman" w:hAnsi="Times New Roman"/>
          <w:sz w:val="22"/>
          <w:szCs w:val="22"/>
        </w:rPr>
        <w:t xml:space="preserve"> the invoice presented in MKD</w:t>
      </w:r>
      <w:r w:rsidR="0047783A" w:rsidRPr="008A406D">
        <w:rPr>
          <w:rFonts w:ascii="Times New Roman" w:hAnsi="Times New Roman"/>
          <w:sz w:val="22"/>
          <w:szCs w:val="22"/>
        </w:rPr>
        <w:t xml:space="preserve"> </w:t>
      </w:r>
      <w:r w:rsidR="00925DBE" w:rsidRPr="008A406D">
        <w:rPr>
          <w:rFonts w:ascii="Times New Roman" w:hAnsi="Times New Roman"/>
          <w:sz w:val="22"/>
          <w:szCs w:val="22"/>
        </w:rPr>
        <w:t xml:space="preserve">together with the request for </w:t>
      </w:r>
      <w:r w:rsidR="0047783A" w:rsidRPr="008A406D">
        <w:rPr>
          <w:rFonts w:ascii="Times New Roman" w:hAnsi="Times New Roman"/>
          <w:sz w:val="22"/>
          <w:szCs w:val="22"/>
        </w:rPr>
        <w:t>provisional acceptance of the supplies.</w:t>
      </w:r>
    </w:p>
    <w:p w:rsidR="0047783A" w:rsidRPr="003D6B6C" w:rsidRDefault="0047783A" w:rsidP="00B34179">
      <w:pPr>
        <w:spacing w:before="240"/>
        <w:ind w:left="1134" w:hanging="1134"/>
        <w:jc w:val="both"/>
        <w:rPr>
          <w:rFonts w:ascii="Times New Roman" w:hAnsi="Times New Roman"/>
          <w:b/>
          <w:sz w:val="24"/>
          <w:szCs w:val="24"/>
        </w:rPr>
      </w:pPr>
      <w:bookmarkStart w:id="18" w:name="_Toc124934913"/>
      <w:r w:rsidRPr="003D6B6C">
        <w:rPr>
          <w:rFonts w:ascii="Times New Roman" w:hAnsi="Times New Roman"/>
          <w:b/>
          <w:sz w:val="24"/>
          <w:szCs w:val="24"/>
        </w:rPr>
        <w:lastRenderedPageBreak/>
        <w:t>Article 28</w:t>
      </w:r>
      <w:r w:rsidRPr="003D6B6C">
        <w:rPr>
          <w:rFonts w:ascii="Times New Roman" w:hAnsi="Times New Roman"/>
          <w:b/>
          <w:sz w:val="24"/>
          <w:szCs w:val="24"/>
        </w:rPr>
        <w:tab/>
        <w:t>Delayed payments</w:t>
      </w:r>
    </w:p>
    <w:p w:rsidR="0047783A" w:rsidRPr="003D6B6C" w:rsidRDefault="0047783A" w:rsidP="006B145B">
      <w:pPr>
        <w:autoSpaceDE w:val="0"/>
        <w:autoSpaceDN w:val="0"/>
        <w:adjustRightInd w:val="0"/>
        <w:ind w:left="1134" w:hanging="709"/>
        <w:jc w:val="both"/>
        <w:rPr>
          <w:rFonts w:ascii="Times New Roman" w:hAnsi="Times New Roman"/>
          <w:snapToGrid/>
          <w:sz w:val="22"/>
          <w:szCs w:val="22"/>
          <w:lang w:eastAsia="en-GB"/>
        </w:rPr>
      </w:pPr>
      <w:r w:rsidRPr="003D6B6C">
        <w:rPr>
          <w:rFonts w:ascii="Times New Roman" w:hAnsi="Times New Roman"/>
          <w:sz w:val="22"/>
          <w:szCs w:val="22"/>
        </w:rPr>
        <w:t>28.</w:t>
      </w:r>
      <w:r w:rsidR="00866B17" w:rsidRPr="003D6B6C">
        <w:rPr>
          <w:rFonts w:ascii="Times New Roman" w:hAnsi="Times New Roman"/>
          <w:sz w:val="22"/>
          <w:szCs w:val="22"/>
        </w:rPr>
        <w:t>2</w:t>
      </w:r>
      <w:r w:rsidRPr="003D6B6C">
        <w:rPr>
          <w:rFonts w:ascii="Times New Roman" w:hAnsi="Times New Roman"/>
          <w:b/>
          <w:sz w:val="22"/>
          <w:szCs w:val="22"/>
        </w:rPr>
        <w:tab/>
      </w:r>
    </w:p>
    <w:p w:rsidR="0047783A" w:rsidRPr="003D6B6C" w:rsidRDefault="0047783A" w:rsidP="006B145B">
      <w:pPr>
        <w:tabs>
          <w:tab w:val="right" w:pos="5678"/>
        </w:tabs>
        <w:ind w:left="1134"/>
        <w:jc w:val="both"/>
        <w:rPr>
          <w:rFonts w:ascii="Times New Roman" w:hAnsi="Times New Roman"/>
          <w:snapToGrid/>
          <w:sz w:val="22"/>
          <w:szCs w:val="22"/>
          <w:lang w:eastAsia="en-GB"/>
        </w:rPr>
      </w:pPr>
      <w:r w:rsidRPr="00CA1937">
        <w:rPr>
          <w:rFonts w:ascii="Times New Roman" w:hAnsi="Times New Roman"/>
          <w:snapToGrid/>
          <w:sz w:val="22"/>
          <w:szCs w:val="22"/>
          <w:lang w:eastAsia="en-GB"/>
        </w:rPr>
        <w:t xml:space="preserve">By derogation from Article 28.2 of the </w:t>
      </w:r>
      <w:r w:rsidR="00F60098" w:rsidRPr="00CA1937">
        <w:rPr>
          <w:rFonts w:ascii="Times New Roman" w:hAnsi="Times New Roman"/>
          <w:snapToGrid/>
          <w:sz w:val="22"/>
          <w:szCs w:val="22"/>
          <w:lang w:eastAsia="en-GB"/>
        </w:rPr>
        <w:t>g</w:t>
      </w:r>
      <w:r w:rsidRPr="00CA1937">
        <w:rPr>
          <w:rFonts w:ascii="Times New Roman" w:hAnsi="Times New Roman"/>
          <w:snapToGrid/>
          <w:sz w:val="22"/>
          <w:szCs w:val="22"/>
          <w:lang w:eastAsia="en-GB"/>
        </w:rPr>
        <w:t xml:space="preserve">eneral </w:t>
      </w:r>
      <w:r w:rsidR="00F60098" w:rsidRPr="00CA1937">
        <w:rPr>
          <w:rFonts w:ascii="Times New Roman" w:hAnsi="Times New Roman"/>
          <w:snapToGrid/>
          <w:sz w:val="22"/>
          <w:szCs w:val="22"/>
          <w:lang w:eastAsia="en-GB"/>
        </w:rPr>
        <w:t>c</w:t>
      </w:r>
      <w:r w:rsidRPr="00CA1937">
        <w:rPr>
          <w:rFonts w:ascii="Times New Roman" w:hAnsi="Times New Roman"/>
          <w:snapToGrid/>
          <w:sz w:val="22"/>
          <w:szCs w:val="22"/>
          <w:lang w:eastAsia="en-GB"/>
        </w:rPr>
        <w:t>onditions, o</w:t>
      </w:r>
      <w:r w:rsidRPr="00CA1937">
        <w:rPr>
          <w:rFonts w:ascii="Times New Roman" w:hAnsi="Times New Roman"/>
          <w:sz w:val="22"/>
          <w:szCs w:val="22"/>
        </w:rPr>
        <w:t>nce the deadline laid down in Article 2</w:t>
      </w:r>
      <w:r w:rsidR="00D83918" w:rsidRPr="00CA1937">
        <w:rPr>
          <w:rFonts w:ascii="Times New Roman" w:hAnsi="Times New Roman"/>
          <w:sz w:val="22"/>
          <w:szCs w:val="22"/>
        </w:rPr>
        <w:t>6.3</w:t>
      </w:r>
      <w:r w:rsidRPr="00CA1937">
        <w:rPr>
          <w:rFonts w:ascii="Times New Roman" w:hAnsi="Times New Roman"/>
          <w:sz w:val="22"/>
          <w:szCs w:val="22"/>
        </w:rPr>
        <w:t xml:space="preserve"> has expired, the </w:t>
      </w:r>
      <w:r w:rsidR="00F60098" w:rsidRPr="00CA1937">
        <w:rPr>
          <w:rFonts w:ascii="Times New Roman" w:hAnsi="Times New Roman"/>
          <w:sz w:val="22"/>
          <w:szCs w:val="22"/>
        </w:rPr>
        <w:t>c</w:t>
      </w:r>
      <w:r w:rsidRPr="00CA1937">
        <w:rPr>
          <w:rFonts w:ascii="Times New Roman" w:hAnsi="Times New Roman"/>
          <w:sz w:val="22"/>
          <w:szCs w:val="22"/>
        </w:rPr>
        <w:t xml:space="preserve">ontractor </w:t>
      </w:r>
      <w:r w:rsidR="00551543" w:rsidRPr="00CA1937">
        <w:rPr>
          <w:rFonts w:ascii="Times New Roman" w:hAnsi="Times New Roman"/>
          <w:sz w:val="22"/>
          <w:szCs w:val="22"/>
        </w:rPr>
        <w:t>sha</w:t>
      </w:r>
      <w:r w:rsidR="006D3BA1" w:rsidRPr="00CA1937">
        <w:rPr>
          <w:rFonts w:ascii="Times New Roman" w:hAnsi="Times New Roman"/>
          <w:sz w:val="22"/>
          <w:szCs w:val="22"/>
        </w:rPr>
        <w:t>ll,</w:t>
      </w:r>
      <w:r w:rsidRPr="00CA1937">
        <w:rPr>
          <w:rFonts w:ascii="Times New Roman" w:hAnsi="Times New Roman"/>
          <w:sz w:val="22"/>
          <w:szCs w:val="22"/>
        </w:rPr>
        <w:t xml:space="preserve"> upon demand, </w:t>
      </w:r>
      <w:r w:rsidR="006D3BA1" w:rsidRPr="00CA1937">
        <w:rPr>
          <w:rFonts w:ascii="Times New Roman" w:hAnsi="Times New Roman"/>
          <w:sz w:val="22"/>
          <w:szCs w:val="22"/>
        </w:rPr>
        <w:t xml:space="preserve">be entitled to late-payment interest </w:t>
      </w:r>
      <w:r w:rsidR="00117ADA" w:rsidRPr="00CA1937">
        <w:rPr>
          <w:rFonts w:ascii="Times New Roman" w:hAnsi="Times New Roman"/>
          <w:sz w:val="22"/>
          <w:szCs w:val="22"/>
        </w:rPr>
        <w:t xml:space="preserve">at the rate and for the period mentioned in the </w:t>
      </w:r>
      <w:r w:rsidR="00F60098" w:rsidRPr="00CA1937">
        <w:rPr>
          <w:rFonts w:ascii="Times New Roman" w:hAnsi="Times New Roman"/>
          <w:sz w:val="22"/>
          <w:szCs w:val="22"/>
        </w:rPr>
        <w:t>g</w:t>
      </w:r>
      <w:r w:rsidR="00117ADA" w:rsidRPr="00CA1937">
        <w:rPr>
          <w:rFonts w:ascii="Times New Roman" w:hAnsi="Times New Roman"/>
          <w:sz w:val="22"/>
          <w:szCs w:val="22"/>
        </w:rPr>
        <w:t xml:space="preserve">eneral </w:t>
      </w:r>
      <w:r w:rsidR="00F60098" w:rsidRPr="00CA1937">
        <w:rPr>
          <w:rFonts w:ascii="Times New Roman" w:hAnsi="Times New Roman"/>
          <w:sz w:val="22"/>
          <w:szCs w:val="22"/>
        </w:rPr>
        <w:t>c</w:t>
      </w:r>
      <w:r w:rsidR="00117ADA" w:rsidRPr="00CA1937">
        <w:rPr>
          <w:rFonts w:ascii="Times New Roman" w:hAnsi="Times New Roman"/>
          <w:sz w:val="22"/>
          <w:szCs w:val="22"/>
        </w:rPr>
        <w:t>onditions</w:t>
      </w:r>
      <w:r w:rsidR="006D3BA1" w:rsidRPr="00CA1937">
        <w:rPr>
          <w:rFonts w:ascii="Times New Roman" w:hAnsi="Times New Roman"/>
          <w:sz w:val="22"/>
          <w:szCs w:val="22"/>
        </w:rPr>
        <w:t xml:space="preserve">. The demand must be </w:t>
      </w:r>
      <w:r w:rsidRPr="00CA1937">
        <w:rPr>
          <w:rFonts w:ascii="Times New Roman" w:hAnsi="Times New Roman"/>
          <w:sz w:val="22"/>
          <w:szCs w:val="22"/>
        </w:rPr>
        <w:t>submitted within two months of receiving late payment.</w:t>
      </w:r>
    </w:p>
    <w:p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18"/>
    </w:p>
    <w:p w:rsidR="00CA1937" w:rsidRPr="00D26879" w:rsidRDefault="0047783A" w:rsidP="00CA1937">
      <w:pPr>
        <w:ind w:left="1134" w:hanging="1134"/>
        <w:jc w:val="both"/>
        <w:rPr>
          <w:rFonts w:ascii="Times New Roman" w:hAnsi="Times New Roman"/>
          <w:sz w:val="22"/>
          <w:szCs w:val="22"/>
        </w:rPr>
      </w:pPr>
      <w:r w:rsidRPr="003D6B6C">
        <w:rPr>
          <w:rFonts w:ascii="Times New Roman" w:hAnsi="Times New Roman"/>
          <w:sz w:val="22"/>
          <w:szCs w:val="22"/>
        </w:rPr>
        <w:t>29.</w:t>
      </w:r>
      <w:r w:rsidR="005B0129" w:rsidRPr="003D6B6C">
        <w:rPr>
          <w:rFonts w:ascii="Times New Roman" w:hAnsi="Times New Roman"/>
          <w:sz w:val="22"/>
          <w:szCs w:val="22"/>
        </w:rPr>
        <w:t>3</w:t>
      </w:r>
      <w:r w:rsidRPr="003D6B6C">
        <w:rPr>
          <w:rFonts w:ascii="Times New Roman" w:hAnsi="Times New Roman"/>
          <w:b/>
          <w:sz w:val="22"/>
          <w:szCs w:val="22"/>
        </w:rPr>
        <w:tab/>
      </w:r>
      <w:r w:rsidR="00CA1937" w:rsidRPr="00D26879">
        <w:rPr>
          <w:rFonts w:ascii="Times New Roman" w:hAnsi="Times New Roman"/>
          <w:sz w:val="22"/>
          <w:szCs w:val="22"/>
        </w:rPr>
        <w:t>No specific requirement.</w:t>
      </w:r>
    </w:p>
    <w:p w:rsidR="0047783A" w:rsidRPr="003D6B6C" w:rsidRDefault="0047783A" w:rsidP="00B34179">
      <w:pPr>
        <w:spacing w:before="240"/>
        <w:ind w:left="1134" w:hanging="1134"/>
        <w:jc w:val="both"/>
        <w:rPr>
          <w:rFonts w:ascii="Times New Roman" w:hAnsi="Times New Roman"/>
          <w:b/>
          <w:sz w:val="24"/>
          <w:szCs w:val="24"/>
        </w:rPr>
      </w:pPr>
      <w:bookmarkStart w:id="19" w:name="_Toc124934914"/>
      <w:r w:rsidRPr="003D6B6C">
        <w:rPr>
          <w:rFonts w:ascii="Times New Roman" w:hAnsi="Times New Roman"/>
          <w:b/>
          <w:sz w:val="24"/>
          <w:szCs w:val="24"/>
        </w:rPr>
        <w:t>Article 31</w:t>
      </w:r>
      <w:r w:rsidRPr="003D6B6C">
        <w:rPr>
          <w:rFonts w:ascii="Times New Roman" w:hAnsi="Times New Roman"/>
          <w:b/>
          <w:sz w:val="24"/>
          <w:szCs w:val="24"/>
        </w:rPr>
        <w:tab/>
        <w:t>Provisional acceptance</w:t>
      </w:r>
      <w:bookmarkEnd w:id="19"/>
    </w:p>
    <w:p w:rsidR="00554164" w:rsidRPr="003D6B6C" w:rsidRDefault="0047783A" w:rsidP="00CA1937">
      <w:pPr>
        <w:jc w:val="both"/>
        <w:rPr>
          <w:rFonts w:ascii="Times New Roman" w:hAnsi="Times New Roman"/>
          <w:sz w:val="22"/>
          <w:szCs w:val="22"/>
        </w:rPr>
      </w:pPr>
      <w:r w:rsidRPr="003D6B6C">
        <w:rPr>
          <w:rFonts w:ascii="Times New Roman" w:hAnsi="Times New Roman"/>
          <w:sz w:val="22"/>
          <w:szCs w:val="22"/>
        </w:rPr>
        <w:t xml:space="preserve">The </w:t>
      </w:r>
      <w:r w:rsidR="00F60098">
        <w:rPr>
          <w:rFonts w:ascii="Times New Roman" w:hAnsi="Times New Roman"/>
          <w:sz w:val="22"/>
          <w:szCs w:val="22"/>
        </w:rPr>
        <w:t>c</w:t>
      </w:r>
      <w:r w:rsidRPr="003D6B6C">
        <w:rPr>
          <w:rFonts w:ascii="Times New Roman" w:hAnsi="Times New Roman"/>
          <w:sz w:val="22"/>
          <w:szCs w:val="22"/>
        </w:rPr>
        <w:t xml:space="preserve">ertificate of </w:t>
      </w:r>
      <w:r w:rsidR="00F60098">
        <w:rPr>
          <w:rFonts w:ascii="Times New Roman" w:hAnsi="Times New Roman"/>
          <w:sz w:val="22"/>
          <w:szCs w:val="22"/>
        </w:rPr>
        <w:t>p</w:t>
      </w:r>
      <w:r w:rsidRPr="003D6B6C">
        <w:rPr>
          <w:rFonts w:ascii="Times New Roman" w:hAnsi="Times New Roman"/>
          <w:sz w:val="22"/>
          <w:szCs w:val="22"/>
        </w:rPr>
        <w:t xml:space="preserve">rovisional </w:t>
      </w:r>
      <w:r w:rsidR="00F60098">
        <w:rPr>
          <w:rFonts w:ascii="Times New Roman" w:hAnsi="Times New Roman"/>
          <w:sz w:val="22"/>
          <w:szCs w:val="22"/>
        </w:rPr>
        <w:t>a</w:t>
      </w:r>
      <w:r w:rsidRPr="003D6B6C">
        <w:rPr>
          <w:rFonts w:ascii="Times New Roman" w:hAnsi="Times New Roman"/>
          <w:sz w:val="22"/>
          <w:szCs w:val="22"/>
        </w:rPr>
        <w:t>cceptance must be issued using the template in Annex</w:t>
      </w:r>
      <w:r w:rsidR="001B55AC" w:rsidRPr="003D6B6C">
        <w:rPr>
          <w:rFonts w:ascii="Times New Roman" w:hAnsi="Times New Roman"/>
          <w:sz w:val="22"/>
          <w:szCs w:val="22"/>
        </w:rPr>
        <w:t> </w:t>
      </w:r>
      <w:r w:rsidRPr="003D6B6C">
        <w:rPr>
          <w:rFonts w:ascii="Times New Roman" w:hAnsi="Times New Roman"/>
          <w:sz w:val="22"/>
          <w:szCs w:val="22"/>
        </w:rPr>
        <w:t xml:space="preserve">C11. </w:t>
      </w:r>
    </w:p>
    <w:p w:rsidR="0047783A" w:rsidRPr="003D6B6C" w:rsidRDefault="0047783A" w:rsidP="00B34179">
      <w:pPr>
        <w:spacing w:before="240"/>
        <w:ind w:left="1134" w:hanging="1134"/>
        <w:jc w:val="both"/>
        <w:rPr>
          <w:rFonts w:ascii="Times New Roman" w:hAnsi="Times New Roman"/>
          <w:b/>
          <w:sz w:val="24"/>
          <w:szCs w:val="24"/>
        </w:rPr>
      </w:pPr>
      <w:bookmarkStart w:id="20"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20"/>
      <w:r w:rsidR="00177A94" w:rsidRPr="003D6B6C">
        <w:rPr>
          <w:rFonts w:ascii="Times New Roman" w:hAnsi="Times New Roman"/>
          <w:b/>
          <w:sz w:val="24"/>
          <w:szCs w:val="24"/>
        </w:rPr>
        <w:t xml:space="preserve"> obligations</w:t>
      </w:r>
    </w:p>
    <w:p w:rsidR="00534CEA" w:rsidRPr="003D6B6C" w:rsidRDefault="00DF7EE0" w:rsidP="00534CEA">
      <w:pPr>
        <w:ind w:left="1134" w:hanging="708"/>
        <w:jc w:val="both"/>
        <w:rPr>
          <w:rFonts w:ascii="Times New Roman" w:hAnsi="Times New Roman"/>
          <w:sz w:val="22"/>
          <w:szCs w:val="22"/>
        </w:rPr>
      </w:pPr>
      <w:r w:rsidRPr="003D6B6C">
        <w:rPr>
          <w:rFonts w:ascii="Times New Roman" w:hAnsi="Times New Roman"/>
          <w:sz w:val="22"/>
          <w:szCs w:val="22"/>
        </w:rPr>
        <w:t>32.7</w:t>
      </w:r>
      <w:r w:rsidRPr="003D6B6C">
        <w:rPr>
          <w:rFonts w:ascii="Times New Roman" w:hAnsi="Times New Roman"/>
          <w:sz w:val="22"/>
          <w:szCs w:val="22"/>
        </w:rPr>
        <w:tab/>
      </w:r>
      <w:r w:rsidR="00534CEA" w:rsidRPr="003D6B6C">
        <w:rPr>
          <w:rFonts w:ascii="Times New Roman" w:hAnsi="Times New Roman"/>
          <w:sz w:val="22"/>
          <w:szCs w:val="22"/>
        </w:rPr>
        <w:t>The warranty must remain</w:t>
      </w:r>
      <w:r w:rsidR="00534CEA">
        <w:rPr>
          <w:rFonts w:ascii="Times New Roman" w:hAnsi="Times New Roman"/>
          <w:sz w:val="22"/>
          <w:szCs w:val="22"/>
        </w:rPr>
        <w:t xml:space="preserve"> valid for 365 days</w:t>
      </w:r>
      <w:r w:rsidR="00534CEA" w:rsidRPr="003D6B6C">
        <w:rPr>
          <w:rFonts w:ascii="Times New Roman" w:hAnsi="Times New Roman"/>
          <w:sz w:val="22"/>
          <w:szCs w:val="22"/>
        </w:rPr>
        <w:t xml:space="preserve"> after provisional acceptance.</w:t>
      </w:r>
    </w:p>
    <w:p w:rsidR="0047783A" w:rsidRPr="003D6B6C" w:rsidRDefault="0047783A" w:rsidP="00B34179">
      <w:pPr>
        <w:spacing w:before="240"/>
        <w:ind w:left="1134" w:hanging="1134"/>
        <w:jc w:val="both"/>
        <w:rPr>
          <w:rFonts w:ascii="Times New Roman" w:hAnsi="Times New Roman"/>
          <w:b/>
          <w:sz w:val="24"/>
          <w:szCs w:val="24"/>
        </w:rPr>
      </w:pPr>
      <w:bookmarkStart w:id="21" w:name="_Toc119839451"/>
      <w:bookmarkStart w:id="22" w:name="_Toc124934916"/>
      <w:r w:rsidRPr="003D6B6C">
        <w:rPr>
          <w:rFonts w:ascii="Times New Roman" w:hAnsi="Times New Roman"/>
          <w:b/>
          <w:sz w:val="24"/>
          <w:szCs w:val="24"/>
        </w:rPr>
        <w:t>Article 33</w:t>
      </w:r>
      <w:r w:rsidRPr="003D6B6C">
        <w:rPr>
          <w:rFonts w:ascii="Times New Roman" w:hAnsi="Times New Roman"/>
          <w:b/>
          <w:sz w:val="24"/>
          <w:szCs w:val="24"/>
        </w:rPr>
        <w:tab/>
        <w:t>After-sales service</w:t>
      </w:r>
      <w:bookmarkEnd w:id="21"/>
      <w:bookmarkEnd w:id="22"/>
    </w:p>
    <w:p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t>33.1</w:t>
      </w:r>
      <w:r w:rsidRPr="003D6B6C">
        <w:rPr>
          <w:rFonts w:ascii="Times New Roman" w:hAnsi="Times New Roman"/>
          <w:sz w:val="22"/>
          <w:szCs w:val="22"/>
        </w:rPr>
        <w:tab/>
      </w:r>
      <w:r w:rsidR="00534CEA">
        <w:rPr>
          <w:rFonts w:ascii="Times New Roman" w:hAnsi="Times New Roman"/>
          <w:sz w:val="22"/>
          <w:szCs w:val="22"/>
        </w:rPr>
        <w:t>NA</w:t>
      </w:r>
    </w:p>
    <w:p w:rsidR="0047783A" w:rsidRPr="003D6B6C" w:rsidRDefault="0047783A" w:rsidP="00B34179">
      <w:pPr>
        <w:spacing w:before="240"/>
        <w:ind w:left="1134" w:hanging="1134"/>
        <w:jc w:val="both"/>
        <w:rPr>
          <w:rFonts w:ascii="Times New Roman" w:hAnsi="Times New Roman"/>
          <w:b/>
          <w:sz w:val="24"/>
          <w:szCs w:val="24"/>
        </w:rPr>
      </w:pPr>
      <w:bookmarkStart w:id="23"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23"/>
    </w:p>
    <w:p w:rsidR="00534CEA" w:rsidRPr="005928E3" w:rsidRDefault="0047783A" w:rsidP="00534CEA">
      <w:pPr>
        <w:spacing w:before="0"/>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r>
      <w:r w:rsidR="00534CEA" w:rsidRPr="005928E3">
        <w:rPr>
          <w:rFonts w:ascii="Times New Roman" w:hAnsi="Times New Roman"/>
          <w:sz w:val="22"/>
          <w:szCs w:val="22"/>
        </w:rPr>
        <w:t xml:space="preserve">Any disputes arising out of or relating to this contract which cannot be settled otherwise shall be referred to the exclusive jurisdiction of Court of the Beneficiary Country in accordance with the national legislation of the state of the contracting authority. </w:t>
      </w:r>
    </w:p>
    <w:p w:rsidR="00407C90" w:rsidRPr="00534CEA" w:rsidRDefault="00407C90" w:rsidP="00407C90">
      <w:pPr>
        <w:keepNext/>
        <w:keepLines/>
        <w:tabs>
          <w:tab w:val="left" w:pos="1134"/>
        </w:tabs>
        <w:spacing w:before="240"/>
        <w:ind w:left="1134" w:hanging="1134"/>
        <w:rPr>
          <w:rFonts w:ascii="Times New Roman" w:hAnsi="Times New Roman"/>
          <w:b/>
          <w:sz w:val="24"/>
          <w:szCs w:val="24"/>
        </w:rPr>
      </w:pPr>
      <w:r w:rsidRPr="00534CEA">
        <w:rPr>
          <w:rFonts w:ascii="Times New Roman" w:hAnsi="Times New Roman"/>
          <w:b/>
          <w:sz w:val="24"/>
          <w:szCs w:val="24"/>
        </w:rPr>
        <w:t>Article 44</w:t>
      </w:r>
      <w:r w:rsidRPr="00534CEA">
        <w:rPr>
          <w:rFonts w:ascii="Times New Roman" w:hAnsi="Times New Roman"/>
          <w:b/>
          <w:sz w:val="24"/>
          <w:szCs w:val="24"/>
        </w:rPr>
        <w:tab/>
        <w:t xml:space="preserve">Data </w:t>
      </w:r>
      <w:r w:rsidR="00686E07" w:rsidRPr="00534CEA">
        <w:rPr>
          <w:rFonts w:ascii="Times New Roman" w:hAnsi="Times New Roman"/>
          <w:b/>
          <w:sz w:val="24"/>
          <w:szCs w:val="24"/>
        </w:rPr>
        <w:t>p</w:t>
      </w:r>
      <w:r w:rsidRPr="00534CEA">
        <w:rPr>
          <w:rFonts w:ascii="Times New Roman" w:hAnsi="Times New Roman"/>
          <w:b/>
          <w:sz w:val="24"/>
          <w:szCs w:val="24"/>
        </w:rPr>
        <w:t>rotection</w:t>
      </w:r>
    </w:p>
    <w:p w:rsidR="009F7E6A" w:rsidRPr="00534CEA" w:rsidRDefault="00534CEA" w:rsidP="009F7E6A">
      <w:pPr>
        <w:jc w:val="both"/>
        <w:rPr>
          <w:rFonts w:ascii="Times New Roman" w:hAnsi="Times New Roman"/>
          <w:sz w:val="22"/>
          <w:szCs w:val="22"/>
        </w:rPr>
      </w:pPr>
      <w:r w:rsidRPr="00534CEA">
        <w:rPr>
          <w:rFonts w:ascii="Times New Roman" w:hAnsi="Times New Roman"/>
          <w:sz w:val="22"/>
          <w:szCs w:val="22"/>
        </w:rPr>
        <w:t xml:space="preserve"> </w:t>
      </w:r>
      <w:r w:rsidR="009F7E6A" w:rsidRPr="00534CEA">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9F7E6A" w:rsidRPr="00F4288C" w:rsidRDefault="009F7E6A" w:rsidP="009F7E6A">
      <w:pPr>
        <w:jc w:val="both"/>
        <w:rPr>
          <w:rFonts w:ascii="Times New Roman" w:hAnsi="Times New Roman"/>
          <w:sz w:val="22"/>
          <w:szCs w:val="22"/>
          <w:u w:val="single"/>
        </w:rPr>
      </w:pPr>
      <w:r w:rsidRPr="00534CEA">
        <w:rPr>
          <w:rFonts w:ascii="Times New Roman" w:hAnsi="Times New Roman"/>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w:t>
      </w:r>
      <w:r w:rsidRPr="00534CEA">
        <w:rPr>
          <w:rFonts w:ascii="Times New Roman" w:hAnsi="Times New Roman"/>
          <w:sz w:val="22"/>
          <w:szCs w:val="22"/>
        </w:rPr>
        <w:lastRenderedPageBreak/>
        <w:t>free movement of such data, and repealing Regulation (EC) No 45/2001 and Decision No 1247/2002/EC</w:t>
      </w:r>
      <w:r w:rsidRPr="00534CEA">
        <w:rPr>
          <w:rStyle w:val="FootnoteReference"/>
          <w:rFonts w:ascii="Times New Roman" w:hAnsi="Times New Roman"/>
          <w:sz w:val="22"/>
          <w:szCs w:val="22"/>
        </w:rPr>
        <w:footnoteReference w:id="2"/>
      </w:r>
      <w:r w:rsidRPr="00534CEA">
        <w:rPr>
          <w:rFonts w:ascii="Times New Roman" w:hAnsi="Times New Roman"/>
          <w:sz w:val="22"/>
          <w:szCs w:val="22"/>
        </w:rPr>
        <w:t xml:space="preserve"> and as detailed in the specific privacy statement published at ePRAG.</w:t>
      </w:r>
    </w:p>
    <w:sectPr w:rsidR="009F7E6A" w:rsidRPr="00F4288C" w:rsidSect="003D6B6C">
      <w:footerReference w:type="even" r:id="rId9"/>
      <w:footerReference w:type="default" r:id="rId10"/>
      <w:footerReference w:type="first" r:id="rId11"/>
      <w:footnotePr>
        <w:numRestart w:val="eachPage"/>
      </w:footnotePr>
      <w:pgSz w:w="11906" w:h="16838"/>
      <w:pgMar w:top="1134" w:right="1418" w:bottom="993" w:left="1701" w:header="720" w:footer="313"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081" w:rsidRPr="006A5F84" w:rsidRDefault="007B7081">
      <w:r w:rsidRPr="006A5F84">
        <w:separator/>
      </w:r>
    </w:p>
  </w:endnote>
  <w:endnote w:type="continuationSeparator" w:id="1">
    <w:p w:rsidR="007B7081" w:rsidRPr="006A5F84" w:rsidRDefault="007B7081">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DA" w:rsidRDefault="00C201A3" w:rsidP="0047783A">
    <w:pPr>
      <w:pStyle w:val="Footer"/>
      <w:framePr w:wrap="around" w:vAnchor="text" w:hAnchor="margin" w:xAlign="right" w:y="1"/>
      <w:rPr>
        <w:rStyle w:val="PageNumber"/>
      </w:rPr>
    </w:pPr>
    <w:r>
      <w:rPr>
        <w:rStyle w:val="PageNumber"/>
      </w:rPr>
      <w:fldChar w:fldCharType="begin"/>
    </w:r>
    <w:r w:rsidR="00117ADA">
      <w:rPr>
        <w:rStyle w:val="PageNumber"/>
      </w:rPr>
      <w:instrText xml:space="preserve">PAGE  </w:instrText>
    </w:r>
    <w:r>
      <w:rPr>
        <w:rStyle w:val="PageNumber"/>
      </w:rPr>
      <w:fldChar w:fldCharType="separate"/>
    </w:r>
    <w:r w:rsidR="00117ADA">
      <w:rPr>
        <w:rStyle w:val="PageNumber"/>
        <w:noProof/>
      </w:rPr>
      <w:t>2</w:t>
    </w:r>
    <w:r>
      <w:rPr>
        <w:rStyle w:val="PageNumber"/>
      </w:rPr>
      <w:fldChar w:fldCharType="end"/>
    </w:r>
  </w:p>
  <w:p w:rsidR="00117ADA" w:rsidRDefault="00117ADA"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E3" w:rsidRPr="00FE689C" w:rsidRDefault="00FE7134"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sidRPr="00FE7134">
      <w:rPr>
        <w:rFonts w:ascii="Times New Roman" w:hAnsi="Times New Roman"/>
        <w:b/>
        <w:sz w:val="18"/>
        <w:lang w:val="en-GB"/>
      </w:rPr>
      <w:t>August 2020</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C201A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C201A3" w:rsidRPr="009423FB">
      <w:rPr>
        <w:rStyle w:val="PageNumber"/>
        <w:rFonts w:ascii="Times New Roman" w:hAnsi="Times New Roman"/>
        <w:sz w:val="18"/>
        <w:szCs w:val="18"/>
      </w:rPr>
      <w:fldChar w:fldCharType="separate"/>
    </w:r>
    <w:r w:rsidR="00FB7F21">
      <w:rPr>
        <w:rStyle w:val="PageNumber"/>
        <w:rFonts w:ascii="Times New Roman" w:hAnsi="Times New Roman"/>
        <w:noProof/>
        <w:sz w:val="18"/>
        <w:szCs w:val="18"/>
        <w:lang w:val="en-GB"/>
      </w:rPr>
      <w:t>5</w:t>
    </w:r>
    <w:r w:rsidR="00C201A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C201A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C201A3" w:rsidRPr="009423FB">
      <w:rPr>
        <w:rStyle w:val="PageNumber"/>
        <w:rFonts w:ascii="Times New Roman" w:hAnsi="Times New Roman"/>
        <w:sz w:val="18"/>
        <w:szCs w:val="18"/>
      </w:rPr>
      <w:fldChar w:fldCharType="separate"/>
    </w:r>
    <w:r w:rsidR="00FB7F21">
      <w:rPr>
        <w:rStyle w:val="PageNumber"/>
        <w:rFonts w:ascii="Times New Roman" w:hAnsi="Times New Roman"/>
        <w:noProof/>
        <w:sz w:val="18"/>
        <w:szCs w:val="18"/>
        <w:lang w:val="en-GB"/>
      </w:rPr>
      <w:t>5</w:t>
    </w:r>
    <w:r w:rsidR="00C201A3" w:rsidRPr="009423FB">
      <w:rPr>
        <w:rStyle w:val="PageNumber"/>
        <w:rFonts w:ascii="Times New Roman" w:hAnsi="Times New Roman"/>
        <w:sz w:val="18"/>
        <w:szCs w:val="18"/>
      </w:rPr>
      <w:fldChar w:fldCharType="end"/>
    </w:r>
  </w:p>
  <w:p w:rsidR="00117ADA" w:rsidRPr="007E36E3" w:rsidRDefault="00C201A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007E36E3"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DA" w:rsidRPr="006A5F84" w:rsidRDefault="00C201A3" w:rsidP="0047783A">
    <w:pPr>
      <w:pStyle w:val="Footer"/>
      <w:framePr w:wrap="around" w:vAnchor="text" w:hAnchor="margin" w:xAlign="right" w:y="1"/>
      <w:rPr>
        <w:rStyle w:val="PageNumber"/>
      </w:rPr>
    </w:pPr>
    <w:r w:rsidRPr="006A5F84">
      <w:rPr>
        <w:rStyle w:val="PageNumber"/>
      </w:rPr>
      <w:fldChar w:fldCharType="begin"/>
    </w:r>
    <w:r w:rsidR="00117ADA" w:rsidRPr="006A5F84">
      <w:rPr>
        <w:rStyle w:val="PageNumber"/>
      </w:rPr>
      <w:instrText xml:space="preserve">PAGE  </w:instrText>
    </w:r>
    <w:r w:rsidRPr="006A5F84">
      <w:rPr>
        <w:rStyle w:val="PageNumber"/>
      </w:rPr>
      <w:fldChar w:fldCharType="separate"/>
    </w:r>
    <w:r w:rsidR="00117ADA" w:rsidRPr="006A5F84">
      <w:rPr>
        <w:rStyle w:val="PageNumber"/>
      </w:rPr>
      <w:t>1</w:t>
    </w:r>
    <w:r w:rsidRPr="006A5F84">
      <w:rPr>
        <w:rStyle w:val="PageNumber"/>
      </w:rPr>
      <w:fldChar w:fldCharType="end"/>
    </w:r>
  </w:p>
  <w:p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081" w:rsidRPr="006A5F84" w:rsidRDefault="007B7081">
      <w:r w:rsidRPr="006A5F84">
        <w:separator/>
      </w:r>
    </w:p>
  </w:footnote>
  <w:footnote w:type="continuationSeparator" w:id="1">
    <w:p w:rsidR="007B7081" w:rsidRPr="006A5F84" w:rsidRDefault="007B7081">
      <w:r w:rsidRPr="006A5F84">
        <w:continuationSeparator/>
      </w:r>
    </w:p>
  </w:footnote>
  <w:footnote w:id="2">
    <w:p w:rsidR="009F7E6A" w:rsidRDefault="009F7E6A" w:rsidP="009F7E6A">
      <w:pPr>
        <w:pStyle w:val="FootnoteText"/>
      </w:pPr>
      <w:r>
        <w:rPr>
          <w:rStyle w:val="FootnoteReference"/>
        </w:rPr>
        <w:footnoteRef/>
      </w:r>
      <w:r>
        <w:t xml:space="preserve"> OJ L 205 of 21.11.2018, p. 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630568"/>
    <w:multiLevelType w:val="multilevel"/>
    <w:tmpl w:val="536CAC24"/>
    <w:lvl w:ilvl="0">
      <w:start w:val="10"/>
      <w:numFmt w:val="decimal"/>
      <w:lvlText w:val="%1"/>
      <w:lvlJc w:val="left"/>
      <w:pPr>
        <w:tabs>
          <w:tab w:val="num" w:pos="1230"/>
        </w:tabs>
        <w:ind w:left="1230" w:hanging="1230"/>
      </w:pPr>
      <w:rPr>
        <w:rFonts w:eastAsia="Times New Roman" w:hint="default"/>
        <w:sz w:val="22"/>
        <w:szCs w:val="22"/>
      </w:rPr>
    </w:lvl>
    <w:lvl w:ilvl="1">
      <w:start w:val="1"/>
      <w:numFmt w:val="decimal"/>
      <w:lvlText w:val="%1.%2"/>
      <w:lvlJc w:val="left"/>
      <w:pPr>
        <w:tabs>
          <w:tab w:val="num" w:pos="1230"/>
        </w:tabs>
        <w:ind w:left="1230" w:hanging="1230"/>
      </w:pPr>
      <w:rPr>
        <w:rFonts w:eastAsia="Times New Roman" w:hint="default"/>
        <w:sz w:val="22"/>
        <w:szCs w:val="22"/>
      </w:rPr>
    </w:lvl>
    <w:lvl w:ilvl="2">
      <w:start w:val="1"/>
      <w:numFmt w:val="decimal"/>
      <w:lvlText w:val="%1.%2.%3"/>
      <w:lvlJc w:val="left"/>
      <w:pPr>
        <w:tabs>
          <w:tab w:val="num" w:pos="1230"/>
        </w:tabs>
        <w:ind w:left="1230" w:hanging="1230"/>
      </w:pPr>
      <w:rPr>
        <w:rFonts w:eastAsia="Times New Roman" w:hint="default"/>
        <w:sz w:val="22"/>
        <w:szCs w:val="22"/>
      </w:rPr>
    </w:lvl>
    <w:lvl w:ilvl="3">
      <w:start w:val="1"/>
      <w:numFmt w:val="decimal"/>
      <w:lvlText w:val="%1.%2.%3.%4"/>
      <w:lvlJc w:val="left"/>
      <w:pPr>
        <w:tabs>
          <w:tab w:val="num" w:pos="1230"/>
        </w:tabs>
        <w:ind w:left="1230" w:hanging="1230"/>
      </w:pPr>
      <w:rPr>
        <w:rFonts w:eastAsia="Times New Roman" w:hint="default"/>
        <w:sz w:val="22"/>
        <w:szCs w:val="22"/>
      </w:rPr>
    </w:lvl>
    <w:lvl w:ilvl="4">
      <w:start w:val="1"/>
      <w:numFmt w:val="decimal"/>
      <w:lvlText w:val="%1.%2.%3.%4.%5"/>
      <w:lvlJc w:val="left"/>
      <w:pPr>
        <w:tabs>
          <w:tab w:val="num" w:pos="1230"/>
        </w:tabs>
        <w:ind w:left="1230" w:hanging="1230"/>
      </w:pPr>
      <w:rPr>
        <w:rFonts w:eastAsia="Times New Roman" w:hint="default"/>
        <w:sz w:val="22"/>
        <w:szCs w:val="22"/>
      </w:rPr>
    </w:lvl>
    <w:lvl w:ilvl="5">
      <w:start w:val="1"/>
      <w:numFmt w:val="decimal"/>
      <w:lvlText w:val="%1.%2.%3.%4.%5.%6"/>
      <w:lvlJc w:val="left"/>
      <w:pPr>
        <w:tabs>
          <w:tab w:val="num" w:pos="1230"/>
        </w:tabs>
        <w:ind w:left="1230" w:hanging="1230"/>
      </w:pPr>
      <w:rPr>
        <w:rFonts w:eastAsia="Times New Roman" w:hint="default"/>
        <w:sz w:val="22"/>
        <w:szCs w:val="22"/>
      </w:rPr>
    </w:lvl>
    <w:lvl w:ilvl="6">
      <w:start w:val="1"/>
      <w:numFmt w:val="decimal"/>
      <w:lvlText w:val="%1.%2.%3.%4.%5.%6.%7"/>
      <w:lvlJc w:val="left"/>
      <w:pPr>
        <w:tabs>
          <w:tab w:val="num" w:pos="1440"/>
        </w:tabs>
        <w:ind w:left="1440" w:hanging="1440"/>
      </w:pPr>
      <w:rPr>
        <w:rFonts w:eastAsia="Times New Roman" w:hint="default"/>
        <w:sz w:val="22"/>
        <w:szCs w:val="22"/>
      </w:rPr>
    </w:lvl>
    <w:lvl w:ilvl="7">
      <w:start w:val="1"/>
      <w:numFmt w:val="decimal"/>
      <w:lvlText w:val="%1.%2.%3.%4.%5.%6.%7.%8"/>
      <w:lvlJc w:val="left"/>
      <w:pPr>
        <w:tabs>
          <w:tab w:val="num" w:pos="1440"/>
        </w:tabs>
        <w:ind w:left="1440" w:hanging="1440"/>
      </w:pPr>
      <w:rPr>
        <w:rFonts w:eastAsia="Times New Roman" w:hint="default"/>
        <w:sz w:val="22"/>
        <w:szCs w:val="22"/>
      </w:rPr>
    </w:lvl>
    <w:lvl w:ilvl="8">
      <w:start w:val="1"/>
      <w:numFmt w:val="decimal"/>
      <w:lvlText w:val="%1.%2.%3.%4.%5.%6.%7.%8.%9"/>
      <w:lvlJc w:val="left"/>
      <w:pPr>
        <w:tabs>
          <w:tab w:val="num" w:pos="1440"/>
        </w:tabs>
        <w:ind w:left="1440" w:hanging="1440"/>
      </w:pPr>
      <w:rPr>
        <w:rFonts w:eastAsia="Times New Roman" w:hint="default"/>
        <w:sz w:val="22"/>
        <w:szCs w:val="22"/>
      </w:rPr>
    </w:lvl>
  </w:abstractNum>
  <w:abstractNum w:abstractNumId="12">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55255D9"/>
    <w:multiLevelType w:val="multilevel"/>
    <w:tmpl w:val="7F24284A"/>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22">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FE36C7"/>
    <w:multiLevelType w:val="multilevel"/>
    <w:tmpl w:val="0E067C8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5">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5"/>
  </w:num>
  <w:num w:numId="3">
    <w:abstractNumId w:val="9"/>
  </w:num>
  <w:num w:numId="4">
    <w:abstractNumId w:val="13"/>
  </w:num>
  <w:num w:numId="5">
    <w:abstractNumId w:val="27"/>
  </w:num>
  <w:num w:numId="6">
    <w:abstractNumId w:val="7"/>
  </w:num>
  <w:num w:numId="7">
    <w:abstractNumId w:val="4"/>
  </w:num>
  <w:num w:numId="8">
    <w:abstractNumId w:val="1"/>
  </w:num>
  <w:num w:numId="9">
    <w:abstractNumId w:val="14"/>
  </w:num>
  <w:num w:numId="10">
    <w:abstractNumId w:val="3"/>
  </w:num>
  <w:num w:numId="11">
    <w:abstractNumId w:val="22"/>
  </w:num>
  <w:num w:numId="12">
    <w:abstractNumId w:val="12"/>
  </w:num>
  <w:num w:numId="13">
    <w:abstractNumId w:val="5"/>
  </w:num>
  <w:num w:numId="14">
    <w:abstractNumId w:val="18"/>
  </w:num>
  <w:num w:numId="15">
    <w:abstractNumId w:val="19"/>
  </w:num>
  <w:num w:numId="16">
    <w:abstractNumId w:val="6"/>
  </w:num>
  <w:num w:numId="17">
    <w:abstractNumId w:val="16"/>
  </w:num>
  <w:num w:numId="18">
    <w:abstractNumId w:val="8"/>
  </w:num>
  <w:num w:numId="19">
    <w:abstractNumId w:val="2"/>
  </w:num>
  <w:num w:numId="20">
    <w:abstractNumId w:val="23"/>
  </w:num>
  <w:num w:numId="21">
    <w:abstractNumId w:val="17"/>
  </w:num>
  <w:num w:numId="22">
    <w:abstractNumId w:val="15"/>
  </w:num>
  <w:num w:numId="23">
    <w:abstractNumId w:val="0"/>
  </w:num>
  <w:num w:numId="24">
    <w:abstractNumId w:val="20"/>
  </w:num>
  <w:num w:numId="25">
    <w:abstractNumId w:val="24"/>
  </w:num>
  <w:num w:numId="26">
    <w:abstractNumId w:val="21"/>
  </w:num>
  <w:num w:numId="27">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2226"/>
  </w:hdrShapeDefaults>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07E4"/>
    <w:rsid w:val="000021E1"/>
    <w:rsid w:val="0000334D"/>
    <w:rsid w:val="00007C5B"/>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24EA"/>
    <w:rsid w:val="0007671B"/>
    <w:rsid w:val="000857EC"/>
    <w:rsid w:val="00085CA1"/>
    <w:rsid w:val="00087F35"/>
    <w:rsid w:val="0009286D"/>
    <w:rsid w:val="0009746B"/>
    <w:rsid w:val="00097B43"/>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941"/>
    <w:rsid w:val="001A6C79"/>
    <w:rsid w:val="001B4DA9"/>
    <w:rsid w:val="001B5454"/>
    <w:rsid w:val="001B55AC"/>
    <w:rsid w:val="001C709F"/>
    <w:rsid w:val="001C75B0"/>
    <w:rsid w:val="001D0532"/>
    <w:rsid w:val="001D1EB9"/>
    <w:rsid w:val="001D20C7"/>
    <w:rsid w:val="001D339B"/>
    <w:rsid w:val="001E2362"/>
    <w:rsid w:val="001E4648"/>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22263"/>
    <w:rsid w:val="00324259"/>
    <w:rsid w:val="0032469B"/>
    <w:rsid w:val="003308C6"/>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AF2"/>
    <w:rsid w:val="00507BA0"/>
    <w:rsid w:val="00512BE8"/>
    <w:rsid w:val="00513C6F"/>
    <w:rsid w:val="00515D85"/>
    <w:rsid w:val="00516552"/>
    <w:rsid w:val="0052175F"/>
    <w:rsid w:val="00530948"/>
    <w:rsid w:val="0053480C"/>
    <w:rsid w:val="00534CEA"/>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958BB"/>
    <w:rsid w:val="005A016E"/>
    <w:rsid w:val="005A6C0F"/>
    <w:rsid w:val="005B0129"/>
    <w:rsid w:val="005B083F"/>
    <w:rsid w:val="005B2018"/>
    <w:rsid w:val="005B3CAB"/>
    <w:rsid w:val="005C0EA1"/>
    <w:rsid w:val="005C36B8"/>
    <w:rsid w:val="005D0163"/>
    <w:rsid w:val="005D03AA"/>
    <w:rsid w:val="005D05B0"/>
    <w:rsid w:val="005D72F7"/>
    <w:rsid w:val="005F3C51"/>
    <w:rsid w:val="005F62D0"/>
    <w:rsid w:val="0060221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2558"/>
    <w:rsid w:val="006D3BA1"/>
    <w:rsid w:val="006D3DE4"/>
    <w:rsid w:val="006D5CEE"/>
    <w:rsid w:val="006E5450"/>
    <w:rsid w:val="006E54F2"/>
    <w:rsid w:val="006E56FD"/>
    <w:rsid w:val="006E5B49"/>
    <w:rsid w:val="006E6880"/>
    <w:rsid w:val="006F43E5"/>
    <w:rsid w:val="006F596C"/>
    <w:rsid w:val="00703B91"/>
    <w:rsid w:val="00704477"/>
    <w:rsid w:val="007053C0"/>
    <w:rsid w:val="00711C72"/>
    <w:rsid w:val="0071243A"/>
    <w:rsid w:val="00717332"/>
    <w:rsid w:val="00722016"/>
    <w:rsid w:val="00724C93"/>
    <w:rsid w:val="00724D0C"/>
    <w:rsid w:val="00725082"/>
    <w:rsid w:val="0073450F"/>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B7081"/>
    <w:rsid w:val="007C0BDD"/>
    <w:rsid w:val="007C1656"/>
    <w:rsid w:val="007C75E0"/>
    <w:rsid w:val="007D0000"/>
    <w:rsid w:val="007D5FA2"/>
    <w:rsid w:val="007D752C"/>
    <w:rsid w:val="007E0CD5"/>
    <w:rsid w:val="007E36E3"/>
    <w:rsid w:val="007E3D5F"/>
    <w:rsid w:val="007F4988"/>
    <w:rsid w:val="007F5DDE"/>
    <w:rsid w:val="007F6802"/>
    <w:rsid w:val="0080623C"/>
    <w:rsid w:val="00806CE0"/>
    <w:rsid w:val="00811F58"/>
    <w:rsid w:val="0081418B"/>
    <w:rsid w:val="00816C2F"/>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76589"/>
    <w:rsid w:val="008808CB"/>
    <w:rsid w:val="0088419E"/>
    <w:rsid w:val="008847D1"/>
    <w:rsid w:val="00884DDE"/>
    <w:rsid w:val="00885882"/>
    <w:rsid w:val="008859E6"/>
    <w:rsid w:val="008870C9"/>
    <w:rsid w:val="0089085F"/>
    <w:rsid w:val="008923B0"/>
    <w:rsid w:val="00892CE9"/>
    <w:rsid w:val="008934F5"/>
    <w:rsid w:val="00896A74"/>
    <w:rsid w:val="008A048D"/>
    <w:rsid w:val="008A0660"/>
    <w:rsid w:val="008A39B7"/>
    <w:rsid w:val="008A406D"/>
    <w:rsid w:val="008A6DE2"/>
    <w:rsid w:val="008B230C"/>
    <w:rsid w:val="008C4E79"/>
    <w:rsid w:val="008C5A40"/>
    <w:rsid w:val="008C5DAA"/>
    <w:rsid w:val="008D065E"/>
    <w:rsid w:val="008E40E2"/>
    <w:rsid w:val="008E5F59"/>
    <w:rsid w:val="008E7A2D"/>
    <w:rsid w:val="008F3866"/>
    <w:rsid w:val="008F4FF6"/>
    <w:rsid w:val="009143FD"/>
    <w:rsid w:val="00920A51"/>
    <w:rsid w:val="00922542"/>
    <w:rsid w:val="00923EDA"/>
    <w:rsid w:val="009251E3"/>
    <w:rsid w:val="00925DBE"/>
    <w:rsid w:val="00930AD1"/>
    <w:rsid w:val="0093582A"/>
    <w:rsid w:val="009372A3"/>
    <w:rsid w:val="0094670B"/>
    <w:rsid w:val="00950B0C"/>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551"/>
    <w:rsid w:val="00A11F12"/>
    <w:rsid w:val="00A1746F"/>
    <w:rsid w:val="00A2623D"/>
    <w:rsid w:val="00A2645C"/>
    <w:rsid w:val="00A41B28"/>
    <w:rsid w:val="00A5099A"/>
    <w:rsid w:val="00A512A5"/>
    <w:rsid w:val="00A512C9"/>
    <w:rsid w:val="00A539E4"/>
    <w:rsid w:val="00A56046"/>
    <w:rsid w:val="00A62073"/>
    <w:rsid w:val="00A63E3C"/>
    <w:rsid w:val="00A665A2"/>
    <w:rsid w:val="00A72C82"/>
    <w:rsid w:val="00A75650"/>
    <w:rsid w:val="00A76A6E"/>
    <w:rsid w:val="00A845B1"/>
    <w:rsid w:val="00A87E3D"/>
    <w:rsid w:val="00A90875"/>
    <w:rsid w:val="00A959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B003F6"/>
    <w:rsid w:val="00B010D0"/>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1A3"/>
    <w:rsid w:val="00C20F71"/>
    <w:rsid w:val="00C302E1"/>
    <w:rsid w:val="00C3235B"/>
    <w:rsid w:val="00C34E40"/>
    <w:rsid w:val="00C41328"/>
    <w:rsid w:val="00C41919"/>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1937"/>
    <w:rsid w:val="00CA3F76"/>
    <w:rsid w:val="00CA6C68"/>
    <w:rsid w:val="00CA74CC"/>
    <w:rsid w:val="00CB616B"/>
    <w:rsid w:val="00CC7DE2"/>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2D6A"/>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17269"/>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5F91"/>
    <w:rsid w:val="00E87734"/>
    <w:rsid w:val="00EA63E1"/>
    <w:rsid w:val="00EB2C4D"/>
    <w:rsid w:val="00EB32E9"/>
    <w:rsid w:val="00EB3F46"/>
    <w:rsid w:val="00EB45CB"/>
    <w:rsid w:val="00EB78F4"/>
    <w:rsid w:val="00EC51B6"/>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460CA"/>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B7F21"/>
    <w:rsid w:val="00FD1E84"/>
    <w:rsid w:val="00FD23CD"/>
    <w:rsid w:val="00FD659C"/>
    <w:rsid w:val="00FD68B9"/>
    <w:rsid w:val="00FD6CB9"/>
    <w:rsid w:val="00FE1372"/>
    <w:rsid w:val="00FE3081"/>
    <w:rsid w:val="00FE3E3B"/>
    <w:rsid w:val="00FE689C"/>
    <w:rsid w:val="00FE7134"/>
    <w:rsid w:val="00FE7D87"/>
    <w:rsid w:val="00FF78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rsid w:val="007053C0"/>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rsid w:val="007053C0"/>
    <w:pPr>
      <w:keepNext/>
      <w:outlineLvl w:val="1"/>
    </w:pPr>
    <w:rPr>
      <w:lang w:val="fr-BE"/>
    </w:rPr>
  </w:style>
  <w:style w:type="paragraph" w:styleId="Heading3">
    <w:name w:val="heading 3"/>
    <w:basedOn w:val="Normal"/>
    <w:next w:val="Normal"/>
    <w:link w:val="Heading3Char"/>
    <w:qFormat/>
    <w:rsid w:val="007053C0"/>
    <w:pPr>
      <w:keepNext/>
      <w:framePr w:hSpace="181" w:vSpace="181" w:wrap="auto" w:vAnchor="text" w:hAnchor="text" w:y="1"/>
      <w:outlineLvl w:val="2"/>
    </w:pPr>
  </w:style>
  <w:style w:type="paragraph" w:styleId="Heading4">
    <w:name w:val="heading 4"/>
    <w:basedOn w:val="Normal"/>
    <w:next w:val="Normal"/>
    <w:link w:val="Heading4Char"/>
    <w:qFormat/>
    <w:rsid w:val="007053C0"/>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rsid w:val="007053C0"/>
    <w:pPr>
      <w:numPr>
        <w:ilvl w:val="4"/>
        <w:numId w:val="2"/>
      </w:numPr>
      <w:spacing w:before="240" w:after="60"/>
      <w:outlineLvl w:val="4"/>
    </w:pPr>
    <w:rPr>
      <w:sz w:val="22"/>
      <w:lang w:val="sv-SE"/>
    </w:rPr>
  </w:style>
  <w:style w:type="paragraph" w:styleId="Heading6">
    <w:name w:val="heading 6"/>
    <w:basedOn w:val="Normal"/>
    <w:next w:val="Normal"/>
    <w:link w:val="Heading6Char"/>
    <w:qFormat/>
    <w:rsid w:val="007053C0"/>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rsid w:val="007053C0"/>
    <w:pPr>
      <w:numPr>
        <w:ilvl w:val="6"/>
        <w:numId w:val="2"/>
      </w:numPr>
      <w:spacing w:before="240" w:after="60"/>
      <w:outlineLvl w:val="6"/>
    </w:pPr>
    <w:rPr>
      <w:lang w:val="sv-SE"/>
    </w:rPr>
  </w:style>
  <w:style w:type="paragraph" w:styleId="Heading8">
    <w:name w:val="heading 8"/>
    <w:basedOn w:val="Normal"/>
    <w:next w:val="Normal"/>
    <w:link w:val="Heading8Char"/>
    <w:qFormat/>
    <w:rsid w:val="007053C0"/>
    <w:pPr>
      <w:numPr>
        <w:ilvl w:val="7"/>
        <w:numId w:val="2"/>
      </w:numPr>
      <w:spacing w:before="240" w:after="60"/>
      <w:outlineLvl w:val="7"/>
    </w:pPr>
    <w:rPr>
      <w:i/>
      <w:lang w:val="sv-SE"/>
    </w:rPr>
  </w:style>
  <w:style w:type="paragraph" w:styleId="Heading9">
    <w:name w:val="heading 9"/>
    <w:basedOn w:val="Normal"/>
    <w:next w:val="Normal"/>
    <w:link w:val="Heading9Char"/>
    <w:qFormat/>
    <w:rsid w:val="007053C0"/>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53C0"/>
    <w:pPr>
      <w:jc w:val="center"/>
    </w:pPr>
    <w:rPr>
      <w:b/>
      <w:sz w:val="28"/>
      <w:lang w:val="fr-BE"/>
    </w:rPr>
  </w:style>
  <w:style w:type="paragraph" w:styleId="Subtitle">
    <w:name w:val="Subtitle"/>
    <w:basedOn w:val="Normal"/>
    <w:link w:val="SubtitleChar"/>
    <w:qFormat/>
    <w:rsid w:val="007053C0"/>
    <w:pPr>
      <w:jc w:val="center"/>
    </w:pPr>
    <w:rPr>
      <w:b/>
      <w:sz w:val="28"/>
      <w:lang w:val="fr-BE"/>
    </w:rPr>
  </w:style>
  <w:style w:type="paragraph" w:styleId="BodyTextIndent">
    <w:name w:val="Body Text Indent"/>
    <w:basedOn w:val="Normal"/>
    <w:link w:val="BodyTextIndentChar"/>
    <w:rsid w:val="007053C0"/>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sid w:val="007053C0"/>
    <w:rPr>
      <w:lang w:val="sv-SE"/>
    </w:rPr>
  </w:style>
  <w:style w:type="paragraph" w:styleId="BodyTextIndent2">
    <w:name w:val="Body Text Indent 2"/>
    <w:basedOn w:val="Normal"/>
    <w:link w:val="BodyTextIndent2Char"/>
    <w:rsid w:val="007053C0"/>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rsid w:val="007053C0"/>
    <w:pPr>
      <w:tabs>
        <w:tab w:val="left" w:pos="1276"/>
      </w:tabs>
      <w:ind w:left="1276" w:hanging="425"/>
      <w:jc w:val="both"/>
    </w:pPr>
    <w:rPr>
      <w:sz w:val="24"/>
      <w:lang w:val="sv-SE"/>
    </w:rPr>
  </w:style>
  <w:style w:type="paragraph" w:customStyle="1" w:styleId="Text3">
    <w:name w:val="Text 3"/>
    <w:basedOn w:val="Normal"/>
    <w:rsid w:val="007053C0"/>
    <w:pPr>
      <w:tabs>
        <w:tab w:val="left" w:pos="2302"/>
      </w:tabs>
      <w:spacing w:after="240"/>
      <w:ind w:left="1202"/>
      <w:jc w:val="both"/>
    </w:pPr>
    <w:rPr>
      <w:sz w:val="24"/>
    </w:rPr>
  </w:style>
  <w:style w:type="paragraph" w:styleId="Header">
    <w:name w:val="header"/>
    <w:basedOn w:val="Normal"/>
    <w:link w:val="HeaderChar"/>
    <w:rsid w:val="007053C0"/>
    <w:pPr>
      <w:tabs>
        <w:tab w:val="center" w:pos="4320"/>
        <w:tab w:val="right" w:pos="8640"/>
      </w:tabs>
    </w:pPr>
    <w:rPr>
      <w:lang w:val="sv-SE"/>
    </w:rPr>
  </w:style>
  <w:style w:type="paragraph" w:styleId="Footer">
    <w:name w:val="footer"/>
    <w:basedOn w:val="Normal"/>
    <w:link w:val="FooterChar"/>
    <w:uiPriority w:val="99"/>
    <w:rsid w:val="007053C0"/>
    <w:pPr>
      <w:tabs>
        <w:tab w:val="center" w:pos="4320"/>
        <w:tab w:val="right" w:pos="8640"/>
      </w:tabs>
    </w:pPr>
    <w:rPr>
      <w:lang w:val="sv-SE"/>
    </w:rPr>
  </w:style>
  <w:style w:type="character" w:styleId="PageNumber">
    <w:name w:val="page number"/>
    <w:basedOn w:val="DefaultParagraphFont"/>
    <w:rsid w:val="007053C0"/>
  </w:style>
  <w:style w:type="paragraph" w:styleId="BodyText3">
    <w:name w:val="Body Text 3"/>
    <w:basedOn w:val="Normal"/>
    <w:link w:val="BodyText3Char"/>
    <w:rsid w:val="007053C0"/>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sid w:val="007053C0"/>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7053C0"/>
    <w:rPr>
      <w:vertAlign w:val="superscript"/>
    </w:rPr>
  </w:style>
  <w:style w:type="paragraph" w:styleId="DocumentMap">
    <w:name w:val="Document Map"/>
    <w:basedOn w:val="Normal"/>
    <w:link w:val="DocumentMapChar"/>
    <w:semiHidden/>
    <w:rsid w:val="007053C0"/>
    <w:pPr>
      <w:shd w:val="clear" w:color="auto" w:fill="000080"/>
    </w:pPr>
    <w:rPr>
      <w:sz w:val="24"/>
      <w:lang w:val="fr-FR"/>
    </w:rPr>
  </w:style>
  <w:style w:type="paragraph" w:customStyle="1" w:styleId="bulletsub">
    <w:name w:val="bullet_sub"/>
    <w:basedOn w:val="Normal"/>
    <w:rsid w:val="007053C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7053C0"/>
    <w:pPr>
      <w:spacing w:after="240"/>
      <w:jc w:val="center"/>
    </w:pPr>
    <w:rPr>
      <w:b/>
      <w:sz w:val="40"/>
    </w:rPr>
  </w:style>
  <w:style w:type="paragraph" w:customStyle="1" w:styleId="SubTitle2">
    <w:name w:val="SubTitle 2"/>
    <w:basedOn w:val="Normal"/>
    <w:rsid w:val="007053C0"/>
    <w:pPr>
      <w:spacing w:after="240"/>
      <w:jc w:val="center"/>
    </w:pPr>
    <w:rPr>
      <w:b/>
      <w:sz w:val="32"/>
    </w:rPr>
  </w:style>
  <w:style w:type="paragraph" w:customStyle="1" w:styleId="Annexetitle">
    <w:name w:val="Annexe_title"/>
    <w:basedOn w:val="Heading1"/>
    <w:next w:val="Normal"/>
    <w:autoRedefine/>
    <w:rsid w:val="007053C0"/>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7053C0"/>
    <w:pPr>
      <w:keepNext/>
      <w:widowControl w:val="0"/>
      <w:tabs>
        <w:tab w:val="num" w:pos="992"/>
      </w:tabs>
      <w:ind w:left="992" w:hanging="992"/>
    </w:pPr>
    <w:rPr>
      <w:b/>
      <w:sz w:val="18"/>
      <w:lang w:val="fr-FR"/>
    </w:rPr>
  </w:style>
  <w:style w:type="paragraph" w:customStyle="1" w:styleId="titlefront">
    <w:name w:val="title_front"/>
    <w:basedOn w:val="Normal"/>
    <w:rsid w:val="007053C0"/>
    <w:pPr>
      <w:spacing w:before="240"/>
      <w:ind w:left="1701"/>
      <w:jc w:val="right"/>
    </w:pPr>
    <w:rPr>
      <w:rFonts w:ascii="Optima" w:hAnsi="Optima"/>
      <w:b/>
      <w:sz w:val="28"/>
    </w:rPr>
  </w:style>
  <w:style w:type="paragraph" w:styleId="TOC1">
    <w:name w:val="toc 1"/>
    <w:basedOn w:val="Normal"/>
    <w:next w:val="Normal"/>
    <w:autoRedefine/>
    <w:semiHidden/>
    <w:rsid w:val="007053C0"/>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7053C0"/>
    <w:pPr>
      <w:spacing w:before="0" w:after="0"/>
      <w:ind w:left="200"/>
    </w:pPr>
    <w:rPr>
      <w:rFonts w:ascii="Times New Roman" w:hAnsi="Times New Roman"/>
      <w:smallCaps/>
    </w:rPr>
  </w:style>
  <w:style w:type="character" w:styleId="Strong">
    <w:name w:val="Strong"/>
    <w:qFormat/>
    <w:rsid w:val="007053C0"/>
    <w:rPr>
      <w:b/>
    </w:rPr>
  </w:style>
  <w:style w:type="paragraph" w:customStyle="1" w:styleId="Blockquote">
    <w:name w:val="Blockquote"/>
    <w:basedOn w:val="Normal"/>
    <w:rsid w:val="007053C0"/>
    <w:pPr>
      <w:widowControl w:val="0"/>
      <w:spacing w:before="100" w:after="100"/>
      <w:ind w:left="360" w:right="360"/>
    </w:pPr>
    <w:rPr>
      <w:sz w:val="24"/>
      <w:lang w:val="en-US"/>
    </w:rPr>
  </w:style>
  <w:style w:type="paragraph" w:styleId="TOC3">
    <w:name w:val="toc 3"/>
    <w:basedOn w:val="Normal"/>
    <w:next w:val="Normal"/>
    <w:autoRedefine/>
    <w:semiHidden/>
    <w:rsid w:val="007053C0"/>
    <w:pPr>
      <w:spacing w:before="0" w:after="0"/>
      <w:ind w:left="400"/>
    </w:pPr>
    <w:rPr>
      <w:rFonts w:ascii="Times New Roman" w:hAnsi="Times New Roman"/>
      <w:i/>
    </w:rPr>
  </w:style>
  <w:style w:type="paragraph" w:styleId="TOC4">
    <w:name w:val="toc 4"/>
    <w:basedOn w:val="Normal"/>
    <w:next w:val="Normal"/>
    <w:autoRedefine/>
    <w:semiHidden/>
    <w:rsid w:val="007053C0"/>
    <w:pPr>
      <w:spacing w:before="0" w:after="0"/>
      <w:ind w:left="600"/>
    </w:pPr>
    <w:rPr>
      <w:rFonts w:ascii="Times New Roman" w:hAnsi="Times New Roman"/>
      <w:sz w:val="18"/>
    </w:rPr>
  </w:style>
  <w:style w:type="paragraph" w:styleId="TOC5">
    <w:name w:val="toc 5"/>
    <w:basedOn w:val="Normal"/>
    <w:next w:val="Normal"/>
    <w:autoRedefine/>
    <w:semiHidden/>
    <w:rsid w:val="007053C0"/>
    <w:pPr>
      <w:spacing w:before="0" w:after="0"/>
      <w:ind w:left="800"/>
    </w:pPr>
    <w:rPr>
      <w:rFonts w:ascii="Times New Roman" w:hAnsi="Times New Roman"/>
      <w:sz w:val="18"/>
    </w:rPr>
  </w:style>
  <w:style w:type="paragraph" w:styleId="TOC6">
    <w:name w:val="toc 6"/>
    <w:basedOn w:val="Normal"/>
    <w:next w:val="Normal"/>
    <w:autoRedefine/>
    <w:semiHidden/>
    <w:rsid w:val="007053C0"/>
    <w:pPr>
      <w:spacing w:before="0" w:after="0"/>
      <w:ind w:left="1000"/>
    </w:pPr>
    <w:rPr>
      <w:rFonts w:ascii="Times New Roman" w:hAnsi="Times New Roman"/>
      <w:sz w:val="18"/>
    </w:rPr>
  </w:style>
  <w:style w:type="paragraph" w:styleId="TOC7">
    <w:name w:val="toc 7"/>
    <w:basedOn w:val="Normal"/>
    <w:next w:val="Normal"/>
    <w:autoRedefine/>
    <w:semiHidden/>
    <w:rsid w:val="007053C0"/>
    <w:pPr>
      <w:spacing w:before="0" w:after="0"/>
      <w:ind w:left="1200"/>
    </w:pPr>
    <w:rPr>
      <w:rFonts w:ascii="Times New Roman" w:hAnsi="Times New Roman"/>
      <w:sz w:val="18"/>
    </w:rPr>
  </w:style>
  <w:style w:type="paragraph" w:styleId="TOC8">
    <w:name w:val="toc 8"/>
    <w:basedOn w:val="Normal"/>
    <w:next w:val="Normal"/>
    <w:autoRedefine/>
    <w:semiHidden/>
    <w:rsid w:val="007053C0"/>
    <w:pPr>
      <w:spacing w:before="0" w:after="0"/>
      <w:ind w:left="1400"/>
    </w:pPr>
    <w:rPr>
      <w:rFonts w:ascii="Times New Roman" w:hAnsi="Times New Roman"/>
      <w:sz w:val="18"/>
    </w:rPr>
  </w:style>
  <w:style w:type="paragraph" w:styleId="TOC9">
    <w:name w:val="toc 9"/>
    <w:basedOn w:val="Normal"/>
    <w:next w:val="Normal"/>
    <w:autoRedefine/>
    <w:semiHidden/>
    <w:rsid w:val="007053C0"/>
    <w:pPr>
      <w:spacing w:before="0" w:after="0"/>
      <w:ind w:left="1600"/>
    </w:pPr>
    <w:rPr>
      <w:rFonts w:ascii="Times New Roman" w:hAnsi="Times New Roman"/>
      <w:sz w:val="18"/>
    </w:rPr>
  </w:style>
  <w:style w:type="character" w:styleId="FollowedHyperlink">
    <w:name w:val="FollowedHyperlink"/>
    <w:rsid w:val="007053C0"/>
    <w:rPr>
      <w:color w:val="800080"/>
      <w:u w:val="single"/>
    </w:rPr>
  </w:style>
  <w:style w:type="paragraph" w:customStyle="1" w:styleId="Style2">
    <w:name w:val="Style2"/>
    <w:basedOn w:val="Style1"/>
    <w:rsid w:val="007053C0"/>
    <w:pPr>
      <w:tabs>
        <w:tab w:val="clear" w:pos="992"/>
        <w:tab w:val="num" w:pos="2091"/>
      </w:tabs>
      <w:ind w:left="2977"/>
      <w:jc w:val="both"/>
    </w:pPr>
  </w:style>
  <w:style w:type="paragraph" w:customStyle="1" w:styleId="text">
    <w:name w:val="text"/>
    <w:rsid w:val="007053C0"/>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7053C0"/>
    <w:pPr>
      <w:widowControl w:val="0"/>
      <w:spacing w:before="0" w:after="0" w:line="360" w:lineRule="exact"/>
      <w:jc w:val="center"/>
    </w:pPr>
    <w:rPr>
      <w:b/>
      <w:sz w:val="32"/>
      <w:lang w:val="cs-CZ"/>
    </w:rPr>
  </w:style>
  <w:style w:type="paragraph" w:customStyle="1" w:styleId="ManualNumPar1">
    <w:name w:val="Manual NumPar 1"/>
    <w:basedOn w:val="Normal"/>
    <w:next w:val="Normal"/>
    <w:rsid w:val="007053C0"/>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uiPriority w:val="99"/>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r="http://schemas.openxmlformats.org/officeDocument/2006/relationships" xmlns:w="http://schemas.openxmlformats.org/wordprocessingml/2006/main">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lnica.bitol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B21F-EA1D-40AF-88CB-E5DA8474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9419</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Biba</cp:lastModifiedBy>
  <cp:revision>11</cp:revision>
  <cp:lastPrinted>2014-02-11T14:32:00Z</cp:lastPrinted>
  <dcterms:created xsi:type="dcterms:W3CDTF">2021-02-25T08:52:00Z</dcterms:created>
  <dcterms:modified xsi:type="dcterms:W3CDTF">2021-03-25T12:31:00Z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