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D6" w:rsidRPr="00900823" w:rsidRDefault="006C21D6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lang w:val="en-GB"/>
        </w:rPr>
      </w:pPr>
      <w:bookmarkStart w:id="0" w:name="_Toc42488099"/>
      <w:r w:rsidRPr="00A273CA">
        <w:rPr>
          <w:rFonts w:ascii="Times New Roman" w:hAnsi="Times New Roman" w:cs="Times New Roman"/>
          <w:i/>
          <w:iCs/>
          <w:sz w:val="28"/>
          <w:szCs w:val="28"/>
          <w:lang w:val="en-GB"/>
        </w:rPr>
        <w:t>ANNEX IV</w:t>
      </w:r>
      <w:r w:rsidRPr="00A273CA">
        <w:rPr>
          <w:rFonts w:ascii="Times New Roman" w:hAnsi="Times New Roman" w:cs="Times New Roman"/>
          <w:sz w:val="28"/>
          <w:szCs w:val="28"/>
          <w:lang w:val="en-GB"/>
        </w:rPr>
        <w:t>:</w:t>
      </w:r>
      <w:r w:rsidRPr="00A273CA">
        <w:rPr>
          <w:rFonts w:ascii="Times New Roman" w:hAnsi="Times New Roman" w:cs="Times New Roman"/>
          <w:b w:val="0"/>
          <w:bCs w:val="0"/>
          <w:sz w:val="28"/>
          <w:szCs w:val="28"/>
          <w:lang w:val="en-GB"/>
        </w:rPr>
        <w:t>Budget breakdown</w:t>
      </w:r>
      <w:r w:rsidRPr="00A273C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 w:cs="Times New Roman"/>
          <w:b w:val="0"/>
          <w:bCs w:val="0"/>
          <w:sz w:val="28"/>
          <w:szCs w:val="28"/>
          <w:lang w:val="en-GB"/>
        </w:rPr>
        <w:t>Model financial offer</w:t>
      </w:r>
      <w:r w:rsidRPr="00A273CA">
        <w:rPr>
          <w:rFonts w:ascii="Times New Roman" w:hAnsi="Times New Roman" w:cs="Times New Roman"/>
          <w:sz w:val="28"/>
          <w:szCs w:val="28"/>
          <w:lang w:val="en-GB"/>
        </w:rPr>
        <w:t>)</w:t>
      </w:r>
      <w:bookmarkEnd w:id="0"/>
    </w:p>
    <w:p w:rsidR="006C21D6" w:rsidRPr="00471CC6" w:rsidRDefault="006C21D6" w:rsidP="00505C5D">
      <w:pPr>
        <w:ind w:right="680"/>
        <w:jc w:val="right"/>
        <w:outlineLvl w:val="0"/>
        <w:rPr>
          <w:rFonts w:ascii="Times New Roman" w:hAnsi="Times New Roman" w:cs="Times New Roman"/>
          <w:sz w:val="22"/>
          <w:szCs w:val="22"/>
          <w:lang w:val="en-GB"/>
        </w:rPr>
      </w:pPr>
      <w:r w:rsidRPr="00471CC6">
        <w:rPr>
          <w:rFonts w:ascii="Times New Roman" w:hAnsi="Times New Roman" w:cs="Times New Roman"/>
          <w:sz w:val="22"/>
          <w:szCs w:val="22"/>
          <w:lang w:val="en-GB"/>
        </w:rPr>
        <w:t>Page No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1 </w:t>
      </w:r>
      <w:r w:rsidRPr="00471CC6">
        <w:rPr>
          <w:rFonts w:ascii="Times New Roman" w:hAnsi="Times New Roman" w:cs="Times New Roman"/>
          <w:b/>
          <w:bCs/>
          <w:sz w:val="22"/>
          <w:szCs w:val="22"/>
          <w:lang w:val="en-GB"/>
        </w:rPr>
        <w:t>[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o</w:t>
      </w:r>
      <w:r w:rsidRPr="00471CC6">
        <w:rPr>
          <w:rFonts w:ascii="Times New Roman" w:hAnsi="Times New Roman" w:cs="Times New Roman"/>
          <w:sz w:val="22"/>
          <w:szCs w:val="22"/>
          <w:lang w:val="en-GB"/>
        </w:rPr>
        <w:t>f…</w:t>
      </w:r>
      <w:r w:rsidRPr="00471CC6">
        <w:rPr>
          <w:rFonts w:ascii="Times New Roman" w:hAnsi="Times New Roman" w:cs="Times New Roman"/>
          <w:b/>
          <w:bCs/>
          <w:sz w:val="22"/>
          <w:szCs w:val="22"/>
          <w:lang w:val="en-GB"/>
        </w:rPr>
        <w:t>]</w:t>
      </w:r>
    </w:p>
    <w:p w:rsidR="006C21D6" w:rsidRPr="00B57483" w:rsidRDefault="006C21D6" w:rsidP="00B57483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b/>
          <w:bCs/>
        </w:rPr>
      </w:pPr>
      <w:r w:rsidRPr="00A273C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PUBLICATION REFERENCE: </w:t>
      </w:r>
      <w:r>
        <w:rPr>
          <w:b/>
          <w:bCs/>
        </w:rPr>
        <w:t>CN1 – SO1.2 – SC027</w:t>
      </w:r>
      <w:r>
        <w:t xml:space="preserve">  Tender 3/2019</w:t>
      </w:r>
    </w:p>
    <w:p w:rsidR="006C21D6" w:rsidRPr="00A273CA" w:rsidRDefault="006C21D6" w:rsidP="003342AC">
      <w:pPr>
        <w:spacing w:before="0"/>
        <w:outlineLvl w:val="0"/>
        <w:rPr>
          <w:rFonts w:ascii="Times New Roman" w:hAnsi="Times New Roman" w:cs="Times New Roman"/>
          <w:sz w:val="28"/>
          <w:szCs w:val="28"/>
          <w:lang w:val="en-GB"/>
        </w:rPr>
      </w:pPr>
      <w:r w:rsidRPr="00A273CA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 w:cs="Times New Roman"/>
          <w:b/>
          <w:bCs/>
          <w:sz w:val="28"/>
          <w:szCs w:val="28"/>
          <w:lang w:val="en-GB"/>
        </w:rPr>
        <w:t>NAME OF TENDERER: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&lt;</w:t>
      </w:r>
      <w:r w:rsidRPr="00094A6A">
        <w:rPr>
          <w:rFonts w:ascii="Times New Roman" w:hAnsi="Times New Roman" w:cs="Times New Roman"/>
          <w:sz w:val="28"/>
          <w:szCs w:val="28"/>
          <w:highlight w:val="yellow"/>
          <w:lang w:val="en-GB"/>
        </w:rPr>
        <w:t>name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&gt;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"/>
        <w:gridCol w:w="1320"/>
        <w:gridCol w:w="158"/>
        <w:gridCol w:w="1384"/>
        <w:gridCol w:w="163"/>
        <w:gridCol w:w="3115"/>
        <w:gridCol w:w="158"/>
        <w:gridCol w:w="3013"/>
        <w:gridCol w:w="164"/>
        <w:gridCol w:w="2742"/>
        <w:gridCol w:w="163"/>
      </w:tblGrid>
      <w:tr w:rsidR="006C21D6" w:rsidRPr="00A273CA">
        <w:trPr>
          <w:gridBefore w:val="1"/>
          <w:wBefore w:w="153" w:type="dxa"/>
          <w:trHeight w:val="495"/>
          <w:jc w:val="center"/>
        </w:trPr>
        <w:tc>
          <w:tcPr>
            <w:tcW w:w="1478" w:type="dxa"/>
            <w:gridSpan w:val="2"/>
            <w:tcBorders>
              <w:top w:val="threeDEmboss" w:sz="24" w:space="0" w:color="auto"/>
            </w:tcBorders>
          </w:tcPr>
          <w:p w:rsidR="006C21D6" w:rsidRPr="00A273CA" w:rsidRDefault="006C21D6" w:rsidP="004733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  <w:gridSpan w:val="2"/>
            <w:tcBorders>
              <w:top w:val="threeDEmboss" w:sz="24" w:space="0" w:color="auto"/>
            </w:tcBorders>
          </w:tcPr>
          <w:p w:rsidR="006C21D6" w:rsidRPr="00A273CA" w:rsidRDefault="006C21D6" w:rsidP="004733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gridSpan w:val="2"/>
            <w:tcBorders>
              <w:top w:val="threeDEmboss" w:sz="24" w:space="0" w:color="auto"/>
            </w:tcBorders>
          </w:tcPr>
          <w:p w:rsidR="006C21D6" w:rsidRPr="00A273CA" w:rsidRDefault="006C21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  <w:tcBorders>
              <w:top w:val="threeDEmboss" w:sz="24" w:space="0" w:color="auto"/>
            </w:tcBorders>
          </w:tcPr>
          <w:p w:rsidR="006C21D6" w:rsidRPr="00A273CA" w:rsidRDefault="006C21D6" w:rsidP="004733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2"/>
            <w:tcBorders>
              <w:top w:val="threeDEmboss" w:sz="24" w:space="0" w:color="auto"/>
            </w:tcBorders>
          </w:tcPr>
          <w:p w:rsidR="006C21D6" w:rsidRPr="00A273CA" w:rsidRDefault="006C21D6" w:rsidP="004733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6C21D6" w:rsidRPr="00345D88">
        <w:trPr>
          <w:gridBefore w:val="1"/>
          <w:wBefore w:w="153" w:type="dxa"/>
          <w:jc w:val="center"/>
        </w:trPr>
        <w:tc>
          <w:tcPr>
            <w:tcW w:w="1478" w:type="dxa"/>
            <w:gridSpan w:val="2"/>
          </w:tcPr>
          <w:p w:rsidR="006C21D6" w:rsidRPr="00345D88" w:rsidRDefault="006C21D6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Itemnumber</w:t>
            </w:r>
          </w:p>
        </w:tc>
        <w:tc>
          <w:tcPr>
            <w:tcW w:w="1547" w:type="dxa"/>
            <w:gridSpan w:val="2"/>
          </w:tcPr>
          <w:p w:rsidR="006C21D6" w:rsidRPr="00345D88" w:rsidRDefault="006C21D6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  <w:gridSpan w:val="2"/>
          </w:tcPr>
          <w:p w:rsidR="006C21D6" w:rsidRPr="00345D88" w:rsidRDefault="006C21D6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177" w:type="dxa"/>
            <w:gridSpan w:val="2"/>
          </w:tcPr>
          <w:p w:rsidR="006C21D6" w:rsidRPr="00345D88" w:rsidRDefault="006C21D6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[</w:t>
            </w:r>
            <w:r w:rsidRPr="00094A6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highlight w:val="lightGray"/>
                <w:lang w:val="en-GB"/>
              </w:rPr>
              <w:t>DDP] [DAP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  <w:bCs/>
              </w:rPr>
              <w:footnoteReference w:id="2"/>
            </w:r>
          </w:p>
          <w:p w:rsidR="006C21D6" w:rsidRPr="00345D88" w:rsidRDefault="006C21D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&lt;</w:t>
            </w:r>
            <w:r w:rsidRPr="00094A6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highlight w:val="yellow"/>
                <w:lang w:val="en-GB"/>
              </w:rPr>
              <w:t>place of acceptance</w:t>
            </w:r>
            <w:r w:rsidRPr="00345D8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&gt;</w:t>
            </w:r>
          </w:p>
          <w:p w:rsidR="006C21D6" w:rsidRPr="00345D88" w:rsidRDefault="006C21D6" w:rsidP="00ED7EA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[</w:t>
            </w:r>
            <w:r w:rsidRPr="00094A6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highlight w:val="lightGray"/>
                <w:lang w:val="en-GB"/>
              </w:rPr>
              <w:t>EUR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]</w:t>
            </w:r>
            <w:r w:rsidRPr="00094A6A"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lang w:val="en-GB"/>
              </w:rPr>
              <w:t>[&lt;</w:t>
            </w:r>
            <w:r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highlight w:val="yellow"/>
                <w:lang w:val="en-GB"/>
              </w:rPr>
              <w:t>ISO</w:t>
            </w:r>
            <w:r w:rsidRPr="00094A6A"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highlight w:val="yellow"/>
                <w:lang w:val="en-GB"/>
              </w:rPr>
              <w:t xml:space="preserve"> code ofnational currency&gt;</w:t>
            </w:r>
            <w:r w:rsidRPr="00924BBC">
              <w:rPr>
                <w:rFonts w:ascii="Times New Roman Bold" w:hAnsi="Times New Roman Bold" w:cs="Times New Roman Bold"/>
                <w:sz w:val="24"/>
                <w:szCs w:val="24"/>
                <w:highlight w:val="yellow"/>
                <w:lang w:val="en-GB"/>
              </w:rPr>
              <w:t>only for indirect management in the following cases: (i) when legal or local constraints exceptionally impose using the national currency; (ii) when needed, for contracts within the imprest component of a programme estimate</w:t>
            </w:r>
            <w:r w:rsidRPr="00094A6A"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lang w:val="en-GB"/>
              </w:rPr>
              <w:t>]</w:t>
            </w:r>
          </w:p>
        </w:tc>
        <w:tc>
          <w:tcPr>
            <w:tcW w:w="2905" w:type="dxa"/>
            <w:gridSpan w:val="2"/>
          </w:tcPr>
          <w:p w:rsidR="006C21D6" w:rsidRPr="00345D88" w:rsidRDefault="006C21D6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total</w:t>
            </w:r>
          </w:p>
          <w:p w:rsidR="006C21D6" w:rsidRPr="00345D88" w:rsidRDefault="006C21D6" w:rsidP="009F07BE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[</w:t>
            </w:r>
            <w:r w:rsidRPr="00094A6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highlight w:val="lightGray"/>
                <w:lang w:val="en-GB"/>
              </w:rPr>
              <w:t>EUR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br/>
            </w:r>
            <w:r w:rsidRPr="00094A6A"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highlight w:val="yellow"/>
                <w:lang w:val="en-GB"/>
              </w:rPr>
              <w:t>[&lt;</w:t>
            </w:r>
            <w:r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highlight w:val="yellow"/>
                <w:lang w:val="en-GB"/>
              </w:rPr>
              <w:t>ISO</w:t>
            </w:r>
            <w:r w:rsidRPr="00094A6A"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highlight w:val="yellow"/>
                <w:lang w:val="en-GB"/>
              </w:rPr>
              <w:t xml:space="preserve"> code of national currency&gt;</w:t>
            </w:r>
            <w:r w:rsidRPr="00924BBC">
              <w:rPr>
                <w:rFonts w:ascii="Times New Roman Bold" w:hAnsi="Times New Roman Bold" w:cs="Times New Roman Bold"/>
                <w:sz w:val="24"/>
                <w:szCs w:val="24"/>
                <w:highlight w:val="yellow"/>
                <w:lang w:val="en-GB"/>
              </w:rPr>
              <w:t>only for indirect managemen</w:t>
            </w:r>
            <w:r>
              <w:rPr>
                <w:rFonts w:ascii="Times New Roman Bold" w:hAnsi="Times New Roman Bold" w:cs="Times New Roman Bold"/>
                <w:sz w:val="24"/>
                <w:szCs w:val="24"/>
                <w:highlight w:val="yellow"/>
                <w:lang w:val="en-GB"/>
              </w:rPr>
              <w:t>t</w:t>
            </w:r>
            <w:r w:rsidRPr="00924BBC">
              <w:rPr>
                <w:rFonts w:ascii="Times New Roman Bold" w:hAnsi="Times New Roman Bold" w:cs="Times New Roman Bold"/>
                <w:sz w:val="24"/>
                <w:szCs w:val="24"/>
                <w:highlight w:val="yellow"/>
                <w:lang w:val="en-GB"/>
              </w:rPr>
              <w:t xml:space="preserve"> in the following cases: (i) when legal or local constraints exceptionally impose using the </w:t>
            </w:r>
            <w:r w:rsidRPr="00924BB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national currency; (ii) when needed, for contracts within the imprest</w:t>
            </w:r>
            <w:r w:rsidRPr="00924BBC">
              <w:rPr>
                <w:rFonts w:ascii="Times New Roman Bold" w:hAnsi="Times New Roman Bold" w:cs="Times New Roman Bold"/>
                <w:sz w:val="24"/>
                <w:szCs w:val="24"/>
                <w:highlight w:val="yellow"/>
                <w:lang w:val="en-GB"/>
              </w:rPr>
              <w:t xml:space="preserve"> component of a programme estimate</w:t>
            </w:r>
            <w:r w:rsidRPr="00094A6A"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lang w:val="en-GB"/>
              </w:rPr>
              <w:t>]</w:t>
            </w:r>
          </w:p>
        </w:tc>
      </w:tr>
      <w:tr w:rsidR="006C21D6" w:rsidRPr="00471CC6">
        <w:trPr>
          <w:gridAfter w:val="1"/>
          <w:wAfter w:w="163" w:type="dxa"/>
          <w:trHeight w:val="484"/>
          <w:jc w:val="center"/>
        </w:trPr>
        <w:tc>
          <w:tcPr>
            <w:tcW w:w="1473" w:type="dxa"/>
            <w:gridSpan w:val="2"/>
          </w:tcPr>
          <w:p w:rsidR="006C21D6" w:rsidRPr="00471CC6" w:rsidRDefault="006C21D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471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1542" w:type="dxa"/>
            <w:gridSpan w:val="2"/>
          </w:tcPr>
          <w:p w:rsidR="006C21D6" w:rsidRPr="00471CC6" w:rsidRDefault="006C21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6C21D6" w:rsidRPr="00471CC6" w:rsidRDefault="006C21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6C21D6" w:rsidRPr="00471CC6" w:rsidRDefault="006C21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6C21D6" w:rsidRPr="00471CC6" w:rsidRDefault="006C21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C21D6" w:rsidRPr="00471CC6">
        <w:trPr>
          <w:gridAfter w:val="1"/>
          <w:wAfter w:w="163" w:type="dxa"/>
          <w:trHeight w:val="548"/>
          <w:jc w:val="center"/>
        </w:trPr>
        <w:tc>
          <w:tcPr>
            <w:tcW w:w="1473" w:type="dxa"/>
            <w:gridSpan w:val="2"/>
          </w:tcPr>
          <w:p w:rsidR="006C21D6" w:rsidRPr="00471CC6" w:rsidRDefault="006C21D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471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542" w:type="dxa"/>
            <w:gridSpan w:val="2"/>
          </w:tcPr>
          <w:p w:rsidR="006C21D6" w:rsidRPr="00471CC6" w:rsidRDefault="006C21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6C21D6" w:rsidRPr="00471CC6" w:rsidRDefault="006C21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6C21D6" w:rsidRPr="00471CC6" w:rsidRDefault="006C21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6C21D6" w:rsidRPr="00471CC6" w:rsidRDefault="006C21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C21D6" w:rsidRPr="00471CC6">
        <w:trPr>
          <w:gridAfter w:val="1"/>
          <w:wAfter w:w="163" w:type="dxa"/>
          <w:trHeight w:val="542"/>
          <w:jc w:val="center"/>
        </w:trPr>
        <w:tc>
          <w:tcPr>
            <w:tcW w:w="1473" w:type="dxa"/>
            <w:gridSpan w:val="2"/>
          </w:tcPr>
          <w:p w:rsidR="006C21D6" w:rsidRPr="00471CC6" w:rsidRDefault="006C21D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6C21D6" w:rsidRPr="00471CC6" w:rsidRDefault="006C21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6C21D6" w:rsidRPr="00471CC6" w:rsidRDefault="006C21D6" w:rsidP="00345D8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71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[</w:t>
            </w:r>
            <w:r w:rsidRPr="00471CC6"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GB"/>
              </w:rPr>
              <w:t>Training</w:t>
            </w:r>
            <w:r w:rsidRPr="00471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]</w:t>
            </w:r>
            <w:r w:rsidRPr="00471CC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ab/>
            </w:r>
          </w:p>
        </w:tc>
        <w:tc>
          <w:tcPr>
            <w:tcW w:w="3171" w:type="dxa"/>
            <w:gridSpan w:val="2"/>
          </w:tcPr>
          <w:p w:rsidR="006C21D6" w:rsidRPr="00471CC6" w:rsidRDefault="006C21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71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[</w:t>
            </w:r>
            <w:r w:rsidRPr="00471CC6"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]</w:t>
            </w:r>
          </w:p>
        </w:tc>
        <w:tc>
          <w:tcPr>
            <w:tcW w:w="2906" w:type="dxa"/>
            <w:gridSpan w:val="2"/>
          </w:tcPr>
          <w:p w:rsidR="006C21D6" w:rsidRPr="00471CC6" w:rsidRDefault="006C21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C21D6" w:rsidRPr="00471CC6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:rsidR="006C21D6" w:rsidRPr="00471CC6" w:rsidRDefault="006C21D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6C21D6" w:rsidRPr="00471CC6" w:rsidRDefault="006C21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6C21D6" w:rsidRPr="00471CC6" w:rsidRDefault="006C21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71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[</w:t>
            </w:r>
            <w:r w:rsidRPr="00471CC6"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GB"/>
              </w:rPr>
              <w:t>Other services</w:t>
            </w:r>
            <w:r w:rsidRPr="008B1C0F"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GB"/>
              </w:rPr>
              <w:t xml:space="preserve"> and any other costs not directly related to the intrinsic value of the products</w:t>
            </w:r>
            <w:r w:rsidRPr="00471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]</w:t>
            </w:r>
          </w:p>
        </w:tc>
        <w:tc>
          <w:tcPr>
            <w:tcW w:w="3171" w:type="dxa"/>
            <w:gridSpan w:val="2"/>
          </w:tcPr>
          <w:p w:rsidR="006C21D6" w:rsidRPr="00471CC6" w:rsidRDefault="006C21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71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[</w:t>
            </w:r>
            <w:r w:rsidRPr="00471CC6"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]</w:t>
            </w:r>
          </w:p>
        </w:tc>
        <w:tc>
          <w:tcPr>
            <w:tcW w:w="2906" w:type="dxa"/>
            <w:gridSpan w:val="2"/>
          </w:tcPr>
          <w:p w:rsidR="006C21D6" w:rsidRPr="00471CC6" w:rsidRDefault="006C21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C21D6" w:rsidRPr="00471CC6">
        <w:trPr>
          <w:gridAfter w:val="1"/>
          <w:wAfter w:w="163" w:type="dxa"/>
          <w:trHeight w:val="402"/>
          <w:jc w:val="center"/>
        </w:trPr>
        <w:tc>
          <w:tcPr>
            <w:tcW w:w="1473" w:type="dxa"/>
            <w:gridSpan w:val="2"/>
          </w:tcPr>
          <w:p w:rsidR="006C21D6" w:rsidRPr="00471CC6" w:rsidRDefault="006C21D6" w:rsidP="00C75CC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6C21D6" w:rsidRPr="00471CC6" w:rsidRDefault="006C21D6" w:rsidP="00C75C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6C21D6" w:rsidRPr="00471CC6" w:rsidRDefault="006C21D6" w:rsidP="00C75CC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6C21D6" w:rsidRPr="00A273CA" w:rsidRDefault="006C21D6" w:rsidP="00C75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906" w:type="dxa"/>
            <w:gridSpan w:val="2"/>
          </w:tcPr>
          <w:p w:rsidR="006C21D6" w:rsidRPr="00471CC6" w:rsidRDefault="006C21D6" w:rsidP="00C75CC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C21D6" w:rsidRPr="00471CC6">
        <w:trPr>
          <w:gridAfter w:val="1"/>
          <w:wAfter w:w="163" w:type="dxa"/>
          <w:trHeight w:val="1119"/>
          <w:jc w:val="center"/>
        </w:trPr>
        <w:tc>
          <w:tcPr>
            <w:tcW w:w="1473" w:type="dxa"/>
            <w:gridSpan w:val="2"/>
            <w:tcBorders>
              <w:bottom w:val="threeDEmboss" w:sz="24" w:space="0" w:color="auto"/>
            </w:tcBorders>
          </w:tcPr>
          <w:p w:rsidR="006C21D6" w:rsidRPr="00471CC6" w:rsidRDefault="006C21D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42" w:type="dxa"/>
            <w:gridSpan w:val="2"/>
            <w:tcBorders>
              <w:bottom w:val="threeDEmboss" w:sz="24" w:space="0" w:color="auto"/>
            </w:tcBorders>
          </w:tcPr>
          <w:p w:rsidR="006C21D6" w:rsidRPr="00471CC6" w:rsidRDefault="006C21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78" w:type="dxa"/>
            <w:gridSpan w:val="2"/>
            <w:tcBorders>
              <w:bottom w:val="threeDEmboss" w:sz="24" w:space="0" w:color="auto"/>
            </w:tcBorders>
          </w:tcPr>
          <w:p w:rsidR="006C21D6" w:rsidRPr="00471CC6" w:rsidRDefault="006C21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71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[</w:t>
            </w:r>
            <w:r w:rsidRPr="00471CC6"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GB"/>
              </w:rPr>
              <w:t>Spare parts with detailed annex including unit prices</w:t>
            </w:r>
            <w:r w:rsidRPr="00471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]</w:t>
            </w:r>
          </w:p>
          <w:p w:rsidR="006C21D6" w:rsidRDefault="006C21D6" w:rsidP="00AA03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471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[</w:t>
            </w:r>
            <w:r w:rsidRPr="00471CC6"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GB"/>
              </w:rPr>
              <w:t>Consumables with detailed annex including unit prices</w:t>
            </w:r>
            <w:r w:rsidRPr="00471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]</w:t>
            </w:r>
          </w:p>
          <w:p w:rsidR="006C21D6" w:rsidRPr="00471CC6" w:rsidRDefault="006C21D6" w:rsidP="0083725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4445D"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GB"/>
              </w:rPr>
              <w:t>L</w:t>
            </w:r>
            <w:r w:rsidRPr="00A4445D"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GB"/>
              </w:rPr>
              <w:t xml:space="preserve">ife cycle </w:t>
            </w: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GB"/>
              </w:rPr>
              <w:t xml:space="preserve">costs </w:t>
            </w:r>
            <w:r w:rsidRPr="00471CC6"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GB"/>
              </w:rPr>
              <w:t>with detailed annex including unit prices</w:t>
            </w:r>
            <w:r w:rsidRPr="00A4445D"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GB"/>
              </w:rPr>
              <w:t>]</w:t>
            </w:r>
          </w:p>
        </w:tc>
        <w:tc>
          <w:tcPr>
            <w:tcW w:w="3171" w:type="dxa"/>
            <w:gridSpan w:val="2"/>
            <w:tcBorders>
              <w:bottom w:val="threeDEmboss" w:sz="24" w:space="0" w:color="auto"/>
            </w:tcBorders>
          </w:tcPr>
          <w:p w:rsidR="006C21D6" w:rsidRDefault="006C21D6" w:rsidP="00986510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471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[</w:t>
            </w:r>
            <w:r w:rsidRPr="00471CC6"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]</w:t>
            </w:r>
            <w:r w:rsidRPr="00471CC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</w:r>
            <w:r w:rsidRPr="00471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[</w:t>
            </w:r>
            <w:r w:rsidRPr="00471CC6"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]</w:t>
            </w:r>
          </w:p>
          <w:p w:rsidR="006C21D6" w:rsidRPr="00471CC6" w:rsidRDefault="006C21D6" w:rsidP="00986510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71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[</w:t>
            </w:r>
            <w:r w:rsidRPr="00471CC6"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]</w:t>
            </w:r>
          </w:p>
        </w:tc>
        <w:tc>
          <w:tcPr>
            <w:tcW w:w="2906" w:type="dxa"/>
            <w:gridSpan w:val="2"/>
            <w:tcBorders>
              <w:bottom w:val="threeDEmboss" w:sz="24" w:space="0" w:color="auto"/>
            </w:tcBorders>
          </w:tcPr>
          <w:p w:rsidR="006C21D6" w:rsidRPr="00471CC6" w:rsidRDefault="006C21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6C21D6" w:rsidRPr="00094A6A" w:rsidRDefault="006C21D6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6C21D6" w:rsidRPr="00094A6A" w:rsidSect="00473368">
      <w:headerReference w:type="default" r:id="rId7"/>
      <w:footerReference w:type="default" r:id="rId8"/>
      <w:headerReference w:type="first" r:id="rId9"/>
      <w:footerReference w:type="first" r:id="rId10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1D6" w:rsidRDefault="006C21D6">
      <w:r>
        <w:separator/>
      </w:r>
    </w:p>
  </w:endnote>
  <w:endnote w:type="continuationSeparator" w:id="1">
    <w:p w:rsidR="006C21D6" w:rsidRDefault="006C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D6" w:rsidRPr="004947CB" w:rsidRDefault="006C21D6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BD1461">
      <w:rPr>
        <w:rFonts w:ascii="Times New Roman" w:hAnsi="Times New Roman" w:cs="Times New Roman"/>
        <w:b/>
        <w:bCs/>
        <w:sz w:val="18"/>
        <w:szCs w:val="18"/>
        <w:lang w:val="en-GB"/>
      </w:rPr>
      <w:t>July 2019</w:t>
    </w:r>
    <w:bookmarkStart w:id="1" w:name="_GoBack"/>
    <w:bookmarkEnd w:id="1"/>
    <w:r w:rsidRPr="004947CB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4947CB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4947CB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4947CB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4947CB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4947CB">
      <w:rPr>
        <w:rFonts w:ascii="Times New Roman" w:hAnsi="Times New Roman" w:cs="Times New Roman"/>
        <w:sz w:val="18"/>
        <w:szCs w:val="18"/>
        <w:lang w:val="en-GB"/>
      </w:rPr>
      <w:t xml:space="preserve"> of </w:t>
    </w:r>
    <w:r w:rsidRPr="004947CB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4947CB">
      <w:rPr>
        <w:rFonts w:ascii="Times New Roman" w:hAnsi="Times New Roman" w:cs="Times New Roman"/>
        <w:sz w:val="18"/>
        <w:szCs w:val="18"/>
        <w:lang w:val="en-GB"/>
      </w:rPr>
      <w:instrText xml:space="preserve"> NUMPAGES </w:instrText>
    </w:r>
    <w:r w:rsidRPr="004947CB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4947CB">
      <w:rPr>
        <w:rFonts w:ascii="Times New Roman" w:hAnsi="Times New Roman" w:cs="Times New Roman"/>
        <w:sz w:val="18"/>
        <w:szCs w:val="18"/>
        <w:lang w:val="en-GB"/>
      </w:rPr>
      <w:fldChar w:fldCharType="end"/>
    </w:r>
  </w:p>
  <w:p w:rsidR="006C21D6" w:rsidRPr="003C52C0" w:rsidRDefault="006C21D6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3C52C0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3C52C0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D6" w:rsidRPr="00345D88" w:rsidRDefault="006C21D6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BD1461">
      <w:rPr>
        <w:rFonts w:ascii="Times New Roman" w:hAnsi="Times New Roman" w:cs="Times New Roman"/>
        <w:b/>
        <w:bCs/>
        <w:sz w:val="18"/>
        <w:szCs w:val="18"/>
        <w:lang w:val="en-GB"/>
      </w:rPr>
      <w:t>July 2019</w:t>
    </w:r>
    <w:r w:rsidRPr="00BF70A7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345D88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345D88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345D88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1</w:t>
    </w:r>
    <w:r w:rsidRPr="00345D88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345D88">
      <w:rPr>
        <w:rFonts w:ascii="Times New Roman" w:hAnsi="Times New Roman" w:cs="Times New Roman"/>
        <w:sz w:val="18"/>
        <w:szCs w:val="18"/>
        <w:lang w:val="en-GB"/>
      </w:rPr>
      <w:t xml:space="preserve"> of </w:t>
    </w:r>
    <w:r w:rsidRPr="00345D88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345D88">
      <w:rPr>
        <w:rFonts w:ascii="Times New Roman" w:hAnsi="Times New Roman" w:cs="Times New Roman"/>
        <w:sz w:val="18"/>
        <w:szCs w:val="18"/>
        <w:lang w:val="en-GB"/>
      </w:rPr>
      <w:instrText xml:space="preserve"> NUMPAGES </w:instrText>
    </w:r>
    <w:r w:rsidRPr="00345D88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345D88">
      <w:rPr>
        <w:rFonts w:ascii="Times New Roman" w:hAnsi="Times New Roman" w:cs="Times New Roman"/>
        <w:sz w:val="18"/>
        <w:szCs w:val="18"/>
        <w:lang w:val="en-GB"/>
      </w:rPr>
      <w:fldChar w:fldCharType="end"/>
    </w:r>
  </w:p>
  <w:p w:rsidR="006C21D6" w:rsidRPr="003C52C0" w:rsidRDefault="006C21D6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3C52C0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3C52C0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1D6" w:rsidRDefault="006C21D6">
      <w:r>
        <w:separator/>
      </w:r>
    </w:p>
  </w:footnote>
  <w:footnote w:type="continuationSeparator" w:id="1">
    <w:p w:rsidR="006C21D6" w:rsidRDefault="006C21D6">
      <w:r>
        <w:continuationSeparator/>
      </w:r>
    </w:p>
  </w:footnote>
  <w:footnote w:id="2">
    <w:p w:rsidR="006C21D6" w:rsidRDefault="006C21D6" w:rsidP="00473368">
      <w:pPr>
        <w:pStyle w:val="FootnoteText"/>
        <w:spacing w:before="0" w:after="0"/>
        <w:ind w:left="284" w:right="-170" w:hanging="284"/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[</w:t>
      </w:r>
      <w:r w:rsidRPr="00094A6A">
        <w:rPr>
          <w:rFonts w:ascii="Times New Roman" w:hAnsi="Times New Roman" w:cs="Times New Roman"/>
          <w:highlight w:val="lightGray"/>
          <w:lang w:val="en-GB"/>
        </w:rPr>
        <w:t>DDP (Delivered Duty Paid)][DAP (Delivered At Place)]</w:t>
      </w:r>
      <w:r w:rsidRPr="00473368">
        <w:rPr>
          <w:rFonts w:ascii="Times New Roman" w:hAnsi="Times New Roman" w:cs="Times New Roman"/>
          <w:lang w:val="en-GB"/>
        </w:rPr>
        <w:t xml:space="preserve">  — Incoterms 2010 International Chamber of Commerce </w:t>
      </w:r>
      <w:hyperlink r:id="rId1" w:history="1">
        <w:r w:rsidRPr="00473368">
          <w:rPr>
            <w:rStyle w:val="Hyperlink"/>
            <w:rFonts w:ascii="Times New Roman" w:hAnsi="Times New Roman"/>
            <w:lang w:val="en-GB"/>
          </w:rPr>
          <w:t>http://www.iccwbo.org/products-and-services/trade-facilitation/incoterms-2010/the-incoterms-rules/</w:t>
        </w:r>
      </w:hyperlink>
      <w:r w:rsidRPr="00473368">
        <w:rPr>
          <w:rFonts w:ascii="Times New Roman" w:hAnsi="Times New Roman" w:cs="Times New Roman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D6" w:rsidRDefault="006C21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D6" w:rsidRDefault="006C21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20CA1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A58E1"/>
    <w:rsid w:val="005B2018"/>
    <w:rsid w:val="005B3248"/>
    <w:rsid w:val="005C0EA1"/>
    <w:rsid w:val="005D5DFB"/>
    <w:rsid w:val="005E3557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1D6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40058"/>
    <w:rsid w:val="00853F9D"/>
    <w:rsid w:val="0085667F"/>
    <w:rsid w:val="008617F3"/>
    <w:rsid w:val="008808CB"/>
    <w:rsid w:val="008859E6"/>
    <w:rsid w:val="008A39B7"/>
    <w:rsid w:val="008B1C0F"/>
    <w:rsid w:val="008B6529"/>
    <w:rsid w:val="008E40E2"/>
    <w:rsid w:val="008E7E35"/>
    <w:rsid w:val="008F297A"/>
    <w:rsid w:val="008F5A3A"/>
    <w:rsid w:val="00900823"/>
    <w:rsid w:val="00920A51"/>
    <w:rsid w:val="00922542"/>
    <w:rsid w:val="00924BBC"/>
    <w:rsid w:val="0093582A"/>
    <w:rsid w:val="0094670B"/>
    <w:rsid w:val="0095725E"/>
    <w:rsid w:val="00964B5A"/>
    <w:rsid w:val="00980A42"/>
    <w:rsid w:val="00986510"/>
    <w:rsid w:val="009976B3"/>
    <w:rsid w:val="009A31EB"/>
    <w:rsid w:val="009A3792"/>
    <w:rsid w:val="009B0CF1"/>
    <w:rsid w:val="009B2F1F"/>
    <w:rsid w:val="009B422E"/>
    <w:rsid w:val="009B4D6F"/>
    <w:rsid w:val="009C0E86"/>
    <w:rsid w:val="009C7AAA"/>
    <w:rsid w:val="009D2938"/>
    <w:rsid w:val="009E6BB7"/>
    <w:rsid w:val="009F07BE"/>
    <w:rsid w:val="00A039CA"/>
    <w:rsid w:val="00A273CA"/>
    <w:rsid w:val="00A37A9E"/>
    <w:rsid w:val="00A42F83"/>
    <w:rsid w:val="00A4445D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68E"/>
    <w:rsid w:val="00B426D7"/>
    <w:rsid w:val="00B44DC5"/>
    <w:rsid w:val="00B4772C"/>
    <w:rsid w:val="00B57483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35D8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20CA1"/>
    <w:pPr>
      <w:spacing w:before="120" w:after="120"/>
    </w:pPr>
    <w:rPr>
      <w:rFonts w:ascii="Arial" w:hAnsi="Arial" w:cs="Arial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CA1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0CA1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0CA1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0CA1"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0CA1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0CA1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0CA1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20CA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0CA1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sv-S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sv-S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sv-S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sv-S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sv-S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sv-S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lang w:val="sv-SE"/>
    </w:rPr>
  </w:style>
  <w:style w:type="paragraph" w:styleId="Title">
    <w:name w:val="Title"/>
    <w:basedOn w:val="Normal"/>
    <w:link w:val="TitleChar"/>
    <w:uiPriority w:val="99"/>
    <w:qFormat/>
    <w:rsid w:val="00420CA1"/>
    <w:pPr>
      <w:jc w:val="center"/>
    </w:pPr>
    <w:rPr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sv-SE"/>
    </w:rPr>
  </w:style>
  <w:style w:type="paragraph" w:styleId="Subtitle">
    <w:name w:val="Subtitle"/>
    <w:basedOn w:val="Normal"/>
    <w:link w:val="SubtitleChar"/>
    <w:uiPriority w:val="99"/>
    <w:qFormat/>
    <w:rsid w:val="00420CA1"/>
    <w:pPr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val="sv-SE"/>
    </w:rPr>
  </w:style>
  <w:style w:type="paragraph" w:styleId="BodyTextIndent">
    <w:name w:val="Body Text Indent"/>
    <w:basedOn w:val="Normal"/>
    <w:link w:val="BodyTextIndentChar"/>
    <w:uiPriority w:val="99"/>
    <w:rsid w:val="00420CA1"/>
    <w:pPr>
      <w:tabs>
        <w:tab w:val="num" w:pos="567"/>
      </w:tabs>
      <w:spacing w:before="0" w:after="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BodyText">
    <w:name w:val="Body Text"/>
    <w:basedOn w:val="Normal"/>
    <w:link w:val="BodyTextChar"/>
    <w:uiPriority w:val="99"/>
    <w:rsid w:val="00420CA1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uiPriority w:val="99"/>
    <w:rsid w:val="00420CA1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BodyTextIndent3">
    <w:name w:val="Body Text Indent 3"/>
    <w:basedOn w:val="Normal"/>
    <w:link w:val="BodyTextIndent3Char"/>
    <w:uiPriority w:val="99"/>
    <w:rsid w:val="00420CA1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lang w:val="sv-SE"/>
    </w:rPr>
  </w:style>
  <w:style w:type="paragraph" w:customStyle="1" w:styleId="Text3">
    <w:name w:val="Text 3"/>
    <w:basedOn w:val="Normal"/>
    <w:uiPriority w:val="99"/>
    <w:rsid w:val="00420CA1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20C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Footer">
    <w:name w:val="footer"/>
    <w:basedOn w:val="Normal"/>
    <w:link w:val="FooterChar"/>
    <w:uiPriority w:val="99"/>
    <w:rsid w:val="00420C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  <w:lang w:val="sv-SE"/>
    </w:rPr>
  </w:style>
  <w:style w:type="character" w:styleId="PageNumber">
    <w:name w:val="page number"/>
    <w:basedOn w:val="DefaultParagraphFont"/>
    <w:uiPriority w:val="99"/>
    <w:rsid w:val="00420CA1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20CA1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rsid w:val="00420CA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20CA1"/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rsid w:val="00420CA1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420CA1"/>
    <w:pPr>
      <w:shd w:val="clear" w:color="auto" w:fill="000080"/>
    </w:pPr>
    <w:rPr>
      <w:sz w:val="24"/>
      <w:szCs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szCs w:val="2"/>
      <w:lang w:val="sv-SE"/>
    </w:rPr>
  </w:style>
  <w:style w:type="paragraph" w:customStyle="1" w:styleId="bulletsub">
    <w:name w:val="bullet_sub"/>
    <w:basedOn w:val="Normal"/>
    <w:uiPriority w:val="99"/>
    <w:rsid w:val="00420CA1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"/>
    <w:next w:val="SubTitle2"/>
    <w:uiPriority w:val="99"/>
    <w:rsid w:val="00420CA1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uiPriority w:val="99"/>
    <w:rsid w:val="00420CA1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Heading1"/>
    <w:next w:val="Normal"/>
    <w:autoRedefine/>
    <w:uiPriority w:val="99"/>
    <w:rsid w:val="00420CA1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szCs w:val="28"/>
      <w:lang w:val="en-GB"/>
    </w:rPr>
  </w:style>
  <w:style w:type="paragraph" w:customStyle="1" w:styleId="Style1">
    <w:name w:val="Style1"/>
    <w:basedOn w:val="Normal"/>
    <w:uiPriority w:val="99"/>
    <w:rsid w:val="00420CA1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"/>
    <w:uiPriority w:val="99"/>
    <w:rsid w:val="00420CA1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420CA1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420CA1"/>
    <w:pPr>
      <w:spacing w:before="0" w:after="0"/>
      <w:ind w:left="200"/>
    </w:pPr>
    <w:rPr>
      <w:smallCaps/>
    </w:rPr>
  </w:style>
  <w:style w:type="character" w:styleId="Strong">
    <w:name w:val="Strong"/>
    <w:basedOn w:val="DefaultParagraphFont"/>
    <w:uiPriority w:val="99"/>
    <w:qFormat/>
    <w:rsid w:val="00420CA1"/>
    <w:rPr>
      <w:rFonts w:cs="Times New Roman"/>
      <w:b/>
      <w:bCs/>
    </w:rPr>
  </w:style>
  <w:style w:type="paragraph" w:customStyle="1" w:styleId="Blockquote">
    <w:name w:val="Blockquote"/>
    <w:basedOn w:val="Normal"/>
    <w:uiPriority w:val="99"/>
    <w:rsid w:val="00420CA1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420CA1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420CA1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420CA1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420CA1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420CA1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420CA1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420CA1"/>
    <w:pPr>
      <w:spacing w:before="0" w:after="0"/>
      <w:ind w:left="1600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rsid w:val="00420CA1"/>
    <w:rPr>
      <w:rFonts w:cs="Times New Roman"/>
      <w:color w:val="800080"/>
      <w:u w:val="single"/>
    </w:rPr>
  </w:style>
  <w:style w:type="paragraph" w:customStyle="1" w:styleId="Style2">
    <w:name w:val="Style2"/>
    <w:basedOn w:val="Style1"/>
    <w:uiPriority w:val="99"/>
    <w:rsid w:val="00420CA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uiPriority w:val="99"/>
    <w:rsid w:val="00420CA1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Section">
    <w:name w:val="Section"/>
    <w:basedOn w:val="Normal"/>
    <w:uiPriority w:val="99"/>
    <w:rsid w:val="00420CA1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420CA1"/>
    <w:pPr>
      <w:ind w:left="851" w:hanging="851"/>
      <w:jc w:val="both"/>
    </w:pPr>
    <w:rPr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F90A9F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E7D13"/>
    <w:pPr>
      <w:tabs>
        <w:tab w:val="num" w:pos="567"/>
      </w:tabs>
      <w:spacing w:before="0" w:after="0"/>
      <w:jc w:val="both"/>
    </w:pPr>
    <w:rPr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customStyle="1" w:styleId="oddl-nadpis">
    <w:name w:val="oddíl-nadpis"/>
    <w:basedOn w:val="Normal"/>
    <w:uiPriority w:val="99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4A2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szCs w:val="2"/>
      <w:lang w:val="sv-SE"/>
    </w:rPr>
  </w:style>
  <w:style w:type="character" w:styleId="CommentReference">
    <w:name w:val="annotation reference"/>
    <w:basedOn w:val="DefaultParagraphFont"/>
    <w:uiPriority w:val="99"/>
    <w:semiHidden/>
    <w:rsid w:val="005D5D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5DFB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D5DFB"/>
    <w:rPr>
      <w:rFonts w:ascii="Arial" w:hAnsi="Arial" w:cs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5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D5D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products-and-services/trade-facilitation/incoterms-2010/the-incoterms-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177</Words>
  <Characters>1015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dc:description/>
  <cp:lastModifiedBy>Customer</cp:lastModifiedBy>
  <cp:revision>2</cp:revision>
  <cp:lastPrinted>2015-12-03T09:09:00Z</cp:lastPrinted>
  <dcterms:created xsi:type="dcterms:W3CDTF">2019-12-17T13:29:00Z</dcterms:created>
  <dcterms:modified xsi:type="dcterms:W3CDTF">2019-12-17T13:29:00Z</dcterms:modified>
</cp:coreProperties>
</file>